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1"/>
      </w:tblGrid>
      <w:tr w:rsidR="009C76D0" w:rsidRPr="000F022A" w14:paraId="6A1259F9" w14:textId="77777777" w:rsidTr="00A90BB3">
        <w:tc>
          <w:tcPr>
            <w:tcW w:w="4584" w:type="dxa"/>
          </w:tcPr>
          <w:p w14:paraId="2C767622" w14:textId="035436C0" w:rsidR="009C76D0" w:rsidRPr="00ED4ABB" w:rsidRDefault="00497B03" w:rsidP="00A90BB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  <w:t xml:space="preserve">ANNEX to </w:t>
            </w:r>
            <w:r w:rsidR="009C76D0" w:rsidRPr="00ED4ABB"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  <w:t>RAIFFEISEN BANK INTERNATIONAL GROUP</w:t>
            </w:r>
          </w:p>
          <w:p w14:paraId="579EB238" w14:textId="77777777" w:rsidR="009C76D0" w:rsidRPr="00ED4ABB" w:rsidRDefault="009C76D0" w:rsidP="00A90BB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</w:pPr>
            <w:r w:rsidRPr="00ED4ABB"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  <w:t xml:space="preserve">CODE OF CONDUCT FOR </w:t>
            </w:r>
            <w:r w:rsidRPr="00311B8F">
              <w:rPr>
                <w:rFonts w:ascii="Calibri" w:eastAsia="Calibri" w:hAnsi="Calibri" w:cs="Calibri"/>
                <w:b/>
                <w:color w:val="365F91"/>
                <w:sz w:val="40"/>
                <w:szCs w:val="40"/>
                <w:lang w:val="en-US" w:eastAsia="en-US"/>
              </w:rPr>
              <w:t>SUPPLIERS</w:t>
            </w:r>
          </w:p>
          <w:p w14:paraId="7E27ED33" w14:textId="77777777" w:rsidR="009C76D0" w:rsidRPr="009220D6" w:rsidRDefault="009C76D0" w:rsidP="00A90BB3">
            <w:pPr>
              <w:pStyle w:val="Default"/>
              <w:jc w:val="both"/>
              <w:rPr>
                <w:rFonts w:ascii="Calibri" w:hAnsi="Calibri" w:cs="Calibri"/>
                <w:color w:val="auto"/>
                <w:sz w:val="40"/>
                <w:szCs w:val="40"/>
                <w:lang w:val="en-US"/>
              </w:rPr>
            </w:pPr>
            <w:r w:rsidRPr="00ED4ABB">
              <w:rPr>
                <w:rFonts w:ascii="Calibri" w:eastAsia="Calibri" w:hAnsi="Calibri" w:cs="Calibri"/>
                <w:color w:val="auto"/>
                <w:sz w:val="16"/>
                <w:szCs w:val="16"/>
                <w:lang w:val="en-US" w:eastAsia="de-AT"/>
              </w:rPr>
              <w:t>(</w:t>
            </w:r>
            <w:r w:rsidRPr="00ED4ABB">
              <w:rPr>
                <w:rFonts w:ascii="Calibri" w:eastAsia="Calibri" w:hAnsi="Calibri" w:cs="Calibri"/>
                <w:color w:val="auto"/>
                <w:sz w:val="18"/>
                <w:szCs w:val="18"/>
                <w:lang w:val="en-US" w:eastAsia="de-AT"/>
              </w:rPr>
              <w:t xml:space="preserve">hereinafter referred to as </w:t>
            </w:r>
            <w:r w:rsidRPr="00ED4ABB">
              <w:rPr>
                <w:rFonts w:ascii="Calibri" w:eastAsia="Calibri" w:hAnsi="Calibri" w:cs="Calibri"/>
                <w:color w:val="auto"/>
                <w:sz w:val="16"/>
                <w:szCs w:val="16"/>
                <w:lang w:val="en-US" w:eastAsia="de-AT"/>
              </w:rPr>
              <w:t>“CoC”)</w:t>
            </w:r>
            <w:r w:rsidRPr="009220D6" w:rsidDel="00C95F90"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4771" w:type="dxa"/>
          </w:tcPr>
          <w:p w14:paraId="5CC3BC14" w14:textId="4E9D29F8" w:rsidR="009C76D0" w:rsidRPr="00AD78A0" w:rsidRDefault="00497B03" w:rsidP="00A90BB3">
            <w:pPr>
              <w:pStyle w:val="Default"/>
              <w:jc w:val="center"/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uk-UA"/>
              </w:rPr>
            </w:pPr>
            <w:r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uk-UA"/>
              </w:rPr>
              <w:t xml:space="preserve">Додаток до </w:t>
            </w:r>
            <w:r w:rsidR="009C76D0"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uk-UA"/>
              </w:rPr>
              <w:t>КОДЕКС</w:t>
            </w:r>
            <w:r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uk-UA"/>
              </w:rPr>
              <w:t>У</w:t>
            </w:r>
            <w:r w:rsidR="009C76D0">
              <w:rPr>
                <w:rFonts w:ascii="Calibri" w:hAnsi="Calibri" w:cs="Calibri"/>
                <w:b/>
                <w:color w:val="2F5496" w:themeColor="accent1" w:themeShade="BF"/>
                <w:sz w:val="40"/>
                <w:szCs w:val="40"/>
                <w:lang w:val="uk-UA"/>
              </w:rPr>
              <w:t xml:space="preserve"> ПОВЕДІНКИ ДЛЯ ПОСТАЧАЛЬНИКІВ ГРУПИ РАЙФФАЙЗЕН БАНК ІНТЕРНАЦІОНАЛЬ</w:t>
            </w:r>
          </w:p>
          <w:p w14:paraId="5C134386" w14:textId="77777777" w:rsidR="009C76D0" w:rsidRPr="009220D6" w:rsidRDefault="009C76D0" w:rsidP="00A90BB3">
            <w:pPr>
              <w:pStyle w:val="Default"/>
              <w:jc w:val="center"/>
              <w:rPr>
                <w:rFonts w:ascii="Calibri" w:hAnsi="Calibri" w:cs="Calibri"/>
                <w:color w:val="2F5496" w:themeColor="accent1" w:themeShade="BF"/>
                <w:sz w:val="18"/>
                <w:szCs w:val="18"/>
                <w:lang w:val="uk-UA"/>
              </w:rPr>
            </w:pPr>
            <w:r w:rsidRPr="009220D6">
              <w:rPr>
                <w:rFonts w:ascii="Calibri" w:hAnsi="Calibri" w:cs="Calibri"/>
                <w:color w:val="2F5496" w:themeColor="accent1" w:themeShade="BF"/>
                <w:sz w:val="18"/>
                <w:szCs w:val="18"/>
                <w:lang w:val="uk-UA"/>
              </w:rPr>
              <w:t>(надалі – «Кодекс»)</w:t>
            </w:r>
          </w:p>
        </w:tc>
      </w:tr>
      <w:tr w:rsidR="009C76D0" w:rsidRPr="00851C68" w14:paraId="70E97288" w14:textId="77777777" w:rsidTr="00A90BB3">
        <w:tc>
          <w:tcPr>
            <w:tcW w:w="4584" w:type="dxa"/>
          </w:tcPr>
          <w:p w14:paraId="2BD23F74" w14:textId="77777777" w:rsidR="009C76D0" w:rsidRDefault="009C76D0" w:rsidP="00A90BB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4F7EC3E0" w14:textId="77777777" w:rsidR="009C76D0" w:rsidRPr="00605529" w:rsidRDefault="009C76D0" w:rsidP="00A77C07">
            <w:pPr>
              <w:pStyle w:val="Default"/>
              <w:jc w:val="both"/>
              <w:rPr>
                <w:rFonts w:ascii="Futura CE Book" w:hAnsi="Futura CE Book"/>
                <w:sz w:val="22"/>
                <w:szCs w:val="22"/>
                <w:lang w:val="en-US"/>
              </w:rPr>
            </w:pPr>
          </w:p>
        </w:tc>
        <w:tc>
          <w:tcPr>
            <w:tcW w:w="4771" w:type="dxa"/>
          </w:tcPr>
          <w:p w14:paraId="5DD8F810" w14:textId="77777777" w:rsidR="009C76D0" w:rsidRPr="00A77C07" w:rsidRDefault="009C76D0" w:rsidP="00A90BB3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18A444A0" w14:textId="77777777" w:rsidR="009C76D0" w:rsidRPr="00605529" w:rsidRDefault="009C76D0" w:rsidP="00130789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9C76D0" w:rsidRPr="0097623C" w14:paraId="212AE836" w14:textId="77777777" w:rsidTr="00A90BB3">
        <w:tc>
          <w:tcPr>
            <w:tcW w:w="4584" w:type="dxa"/>
          </w:tcPr>
          <w:p w14:paraId="01BFB8B2" w14:textId="77777777" w:rsidR="009C76D0" w:rsidRDefault="009C76D0" w:rsidP="00A90BB3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</w:p>
          <w:p w14:paraId="4DCB6B7A" w14:textId="77777777" w:rsidR="009C76D0" w:rsidRDefault="009C76D0" w:rsidP="00A90BB3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</w:p>
          <w:p w14:paraId="652DA364" w14:textId="6138D921" w:rsidR="009C76D0" w:rsidRPr="00A77C07" w:rsidRDefault="009C76D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A77C0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Veteran friendly approach</w:t>
            </w:r>
          </w:p>
          <w:p w14:paraId="7F98088C" w14:textId="06DBA00D" w:rsidR="00F92155" w:rsidRPr="00A77C07" w:rsidRDefault="006A4B14" w:rsidP="00F92155">
            <w:pPr>
              <w:pStyle w:val="Default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</w:pPr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The </w:t>
            </w:r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upplier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undertakes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make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efforts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support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persons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who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according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legislation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Ukraine,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have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status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veterans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in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order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reintegrate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them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into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civilian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life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. Such support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should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include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in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particular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a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benevolent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attitude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towards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veterans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creating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conditions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psychological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physical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adaptation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them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well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as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professional </w:t>
            </w:r>
            <w:proofErr w:type="spellStart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development</w:t>
            </w:r>
            <w:proofErr w:type="spellEnd"/>
            <w:r w:rsidRPr="00A77C07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.</w:t>
            </w:r>
          </w:p>
          <w:p w14:paraId="64F51C53" w14:textId="70858140" w:rsidR="006A4B14" w:rsidRPr="00A77C07" w:rsidRDefault="006A4B14" w:rsidP="00F92155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71" w:type="dxa"/>
          </w:tcPr>
          <w:p w14:paraId="2A4C8EF2" w14:textId="77777777" w:rsidR="009C76D0" w:rsidRPr="00130789" w:rsidRDefault="009C76D0" w:rsidP="00D62507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uk-UA"/>
              </w:rPr>
            </w:pPr>
          </w:p>
          <w:p w14:paraId="0B0FEE5D" w14:textId="77777777" w:rsidR="0004379D" w:rsidRDefault="0004379D" w:rsidP="00D6250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uk-UA"/>
              </w:rPr>
            </w:pPr>
          </w:p>
          <w:p w14:paraId="546CD8B3" w14:textId="26D99F8B" w:rsidR="009C76D0" w:rsidRPr="00A77C07" w:rsidRDefault="007D5D22" w:rsidP="00D62507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r w:rsidR="00D62507" w:rsidRPr="00A77C07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uk-UA"/>
              </w:rPr>
              <w:t>ідтримка ветеранів</w:t>
            </w:r>
          </w:p>
          <w:p w14:paraId="066D10D1" w14:textId="58A39AC7" w:rsidR="009C76D0" w:rsidRPr="00A77C07" w:rsidRDefault="00D62507" w:rsidP="00A77C07">
            <w:pPr>
              <w:pStyle w:val="a7"/>
              <w:shd w:val="clear" w:color="auto" w:fill="FFFFFF"/>
              <w:spacing w:before="0" w:before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Постачальник приймає на себе</w:t>
            </w:r>
            <w:r w:rsidRPr="00A77C0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зобов'язання 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докладати зусиль для </w:t>
            </w:r>
            <w:r w:rsidR="007D5D2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підтрим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ки </w:t>
            </w:r>
            <w:r w:rsidR="007D5D2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осіб, які згідно законодавства України мають статус ветеранів, 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 метою</w:t>
            </w:r>
            <w:r w:rsidR="004B7EDC" w:rsidRPr="00A90B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реінтеграції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їх</w:t>
            </w:r>
            <w:r w:rsidR="004B7EDC" w:rsidRPr="00A90B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у цивільне життя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 Така підтримка  має включати</w:t>
            </w:r>
            <w:r w:rsidR="00876F2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,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876F2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зокрема,</w:t>
            </w:r>
            <w:r w:rsidR="004B7ED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876F2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доброзичливе ставлення до ветеранів, </w:t>
            </w:r>
            <w:r w:rsidR="007B4F1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створення</w:t>
            </w:r>
            <w:r w:rsidR="00876F2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для них</w:t>
            </w:r>
            <w:r w:rsidR="007B4F1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876F2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умов психологічної та фізичної адаптації, а також професійного розвитку.</w:t>
            </w:r>
            <w:r w:rsidR="007B4F1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45DFB19" w14:textId="77777777" w:rsidR="009C76D0" w:rsidRPr="002D12A9" w:rsidRDefault="009C76D0" w:rsidP="009C76D0">
      <w:pPr>
        <w:rPr>
          <w:lang w:val="uk-UA"/>
        </w:rPr>
      </w:pPr>
    </w:p>
    <w:p w14:paraId="5E1E5DC5" w14:textId="77777777" w:rsidR="0046208A" w:rsidRPr="009C76D0" w:rsidRDefault="0046208A">
      <w:pPr>
        <w:rPr>
          <w:lang w:val="uk-UA"/>
        </w:rPr>
      </w:pPr>
    </w:p>
    <w:sectPr w:rsidR="0046208A" w:rsidRPr="009C76D0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F095" w14:textId="77777777" w:rsidR="000C0662" w:rsidRDefault="000C0662" w:rsidP="007714EB">
      <w:r>
        <w:separator/>
      </w:r>
    </w:p>
  </w:endnote>
  <w:endnote w:type="continuationSeparator" w:id="0">
    <w:p w14:paraId="6D2A1FEC" w14:textId="77777777" w:rsidR="000C0662" w:rsidRDefault="000C0662" w:rsidP="0077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le-GroteskNo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CE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2BAE" w14:textId="4DCD8879" w:rsidR="007714EB" w:rsidRDefault="007714EB">
    <w:pPr>
      <w:pStyle w:val="a8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972DB" wp14:editId="1DF21B0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Поле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1F259" w14:textId="501B1C58" w:rsidR="007714EB" w:rsidRPr="007714EB" w:rsidRDefault="007714EB" w:rsidP="007714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4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972D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alt="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2DE1F259" w14:textId="501B1C58" w:rsidR="007714EB" w:rsidRPr="007714EB" w:rsidRDefault="007714EB" w:rsidP="007714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4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B516" w14:textId="5CFD623B" w:rsidR="007714EB" w:rsidRDefault="007714EB">
    <w:pPr>
      <w:pStyle w:val="a8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AE65F2" wp14:editId="1C452E55">
              <wp:simplePos x="10795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Поле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AABE4" w14:textId="2DE13FFE" w:rsidR="007714EB" w:rsidRPr="007714EB" w:rsidRDefault="007714EB" w:rsidP="007714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4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E65F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alt="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683AABE4" w14:textId="2DE13FFE" w:rsidR="007714EB" w:rsidRPr="007714EB" w:rsidRDefault="007714EB" w:rsidP="007714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4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340F" w14:textId="02AC4547" w:rsidR="007714EB" w:rsidRDefault="007714EB">
    <w:pPr>
      <w:pStyle w:val="a8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EA5803" wp14:editId="239AAFB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Поле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8A93F" w14:textId="27E19F65" w:rsidR="007714EB" w:rsidRPr="007714EB" w:rsidRDefault="007714EB" w:rsidP="007714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14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A580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alt="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9D8A93F" w14:textId="27E19F65" w:rsidR="007714EB" w:rsidRPr="007714EB" w:rsidRDefault="007714EB" w:rsidP="007714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14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4756" w14:textId="77777777" w:rsidR="000C0662" w:rsidRDefault="000C0662" w:rsidP="007714EB">
      <w:r>
        <w:separator/>
      </w:r>
    </w:p>
  </w:footnote>
  <w:footnote w:type="continuationSeparator" w:id="0">
    <w:p w14:paraId="1E369826" w14:textId="77777777" w:rsidR="000C0662" w:rsidRDefault="000C0662" w:rsidP="0077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1F2E"/>
    <w:multiLevelType w:val="multilevel"/>
    <w:tmpl w:val="0688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C25197"/>
    <w:multiLevelType w:val="hybridMultilevel"/>
    <w:tmpl w:val="057CC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404272">
    <w:abstractNumId w:val="0"/>
  </w:num>
  <w:num w:numId="2" w16cid:durableId="17716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D0"/>
    <w:rsid w:val="0004379D"/>
    <w:rsid w:val="000C0662"/>
    <w:rsid w:val="00130789"/>
    <w:rsid w:val="0020343F"/>
    <w:rsid w:val="00287249"/>
    <w:rsid w:val="002E7332"/>
    <w:rsid w:val="002F1A8F"/>
    <w:rsid w:val="00395835"/>
    <w:rsid w:val="0046208A"/>
    <w:rsid w:val="00473CE4"/>
    <w:rsid w:val="00497B03"/>
    <w:rsid w:val="004B7EDC"/>
    <w:rsid w:val="00522F1B"/>
    <w:rsid w:val="005C650A"/>
    <w:rsid w:val="00601327"/>
    <w:rsid w:val="006A4B14"/>
    <w:rsid w:val="006A5DA2"/>
    <w:rsid w:val="00704E62"/>
    <w:rsid w:val="00717D8F"/>
    <w:rsid w:val="007570B7"/>
    <w:rsid w:val="007714EB"/>
    <w:rsid w:val="007B4F1B"/>
    <w:rsid w:val="007B6257"/>
    <w:rsid w:val="007D5D22"/>
    <w:rsid w:val="007F54FB"/>
    <w:rsid w:val="00827D5D"/>
    <w:rsid w:val="00842EC2"/>
    <w:rsid w:val="00864248"/>
    <w:rsid w:val="00876F2B"/>
    <w:rsid w:val="008862A0"/>
    <w:rsid w:val="00893756"/>
    <w:rsid w:val="00900F0E"/>
    <w:rsid w:val="00965A6E"/>
    <w:rsid w:val="009A2953"/>
    <w:rsid w:val="009C76D0"/>
    <w:rsid w:val="00A213C8"/>
    <w:rsid w:val="00A41864"/>
    <w:rsid w:val="00A555A8"/>
    <w:rsid w:val="00A77C07"/>
    <w:rsid w:val="00AC6031"/>
    <w:rsid w:val="00AD78A0"/>
    <w:rsid w:val="00B42301"/>
    <w:rsid w:val="00BC270C"/>
    <w:rsid w:val="00BF78D3"/>
    <w:rsid w:val="00C0581D"/>
    <w:rsid w:val="00C933C2"/>
    <w:rsid w:val="00CE4486"/>
    <w:rsid w:val="00D62507"/>
    <w:rsid w:val="00D75845"/>
    <w:rsid w:val="00D83197"/>
    <w:rsid w:val="00DC0003"/>
    <w:rsid w:val="00DD6940"/>
    <w:rsid w:val="00F92155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ED27B"/>
  <w15:chartTrackingRefBased/>
  <w15:docId w15:val="{55603C4D-67FE-4487-A34B-9A0492A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D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6D0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kern w:val="0"/>
      <w:sz w:val="24"/>
      <w:szCs w:val="24"/>
      <w:lang w:val="de-AT"/>
      <w14:ligatures w14:val="none"/>
    </w:rPr>
  </w:style>
  <w:style w:type="table" w:styleId="a3">
    <w:name w:val="Table Grid"/>
    <w:basedOn w:val="a1"/>
    <w:rsid w:val="009C76D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C76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76D0"/>
    <w:pPr>
      <w:ind w:left="720"/>
      <w:contextualSpacing/>
    </w:pPr>
  </w:style>
  <w:style w:type="paragraph" w:styleId="a6">
    <w:name w:val="Revision"/>
    <w:hidden/>
    <w:uiPriority w:val="99"/>
    <w:semiHidden/>
    <w:rsid w:val="009C76D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paragraph" w:styleId="a7">
    <w:name w:val="Normal (Web)"/>
    <w:basedOn w:val="a"/>
    <w:uiPriority w:val="99"/>
    <w:unhideWhenUsed/>
    <w:rsid w:val="00D6250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7714E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714EB"/>
    <w:rPr>
      <w:rFonts w:ascii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customStyle="1" w:styleId="ui-provider">
    <w:name w:val="ui-provider"/>
    <w:basedOn w:val="a0"/>
    <w:rsid w:val="002F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4b18-dcc6-4d5c-a6f9-eed18fb1f67e">
      <Terms xmlns="http://schemas.microsoft.com/office/infopath/2007/PartnerControls"/>
    </lcf76f155ced4ddcb4097134ff3c332f>
    <_ip_UnifiedCompliancePolicyUIAction xmlns="http://schemas.microsoft.com/sharepoint/v3" xsi:nil="true"/>
    <TaxCatchAll xmlns="eab6e9a0-9e5b-4623-a1f5-aada53eefe87" xsi:nil="true"/>
    <_ip_UnifiedCompliancePolicyProperties xmlns="http://schemas.microsoft.com/sharepoint/v3" xsi:nil="true"/>
    <_x0420__x043e__x0437__x0442__x0430__x0448__x0443__x0432__x0430__x043d__x043d__x044f_ xmlns="419c4b18-dcc6-4d5c-a6f9-eed18fb1f6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BFEA8F4021D4FBAE2BD7AAE63B6F4" ma:contentTypeVersion="28" ma:contentTypeDescription="Створення нового документа." ma:contentTypeScope="" ma:versionID="6ed00a9444b1e57e9a140d81b53393a5">
  <xsd:schema xmlns:xsd="http://www.w3.org/2001/XMLSchema" xmlns:xs="http://www.w3.org/2001/XMLSchema" xmlns:p="http://schemas.microsoft.com/office/2006/metadata/properties" xmlns:ns1="http://schemas.microsoft.com/sharepoint/v3" xmlns:ns2="419c4b18-dcc6-4d5c-a6f9-eed18fb1f67e" xmlns:ns3="eab6e9a0-9e5b-4623-a1f5-aada53eefe87" targetNamespace="http://schemas.microsoft.com/office/2006/metadata/properties" ma:root="true" ma:fieldsID="062d8077b1c1f88260efe6aad10d66f7" ns1:_="" ns2:_="" ns3:_="">
    <xsd:import namespace="http://schemas.microsoft.com/sharepoint/v3"/>
    <xsd:import namespace="419c4b18-dcc6-4d5c-a6f9-eed18fb1f67e"/>
    <xsd:import namespace="eab6e9a0-9e5b-4623-a1f5-aada53eef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420__x043e__x0437__x0442__x0430__x0448__x0443__x0432__x0430__x043d__x043d__x044f_" minOccurs="0"/>
                <xsd:element ref="ns2:ebfcbfa9-3eaf-493a-b1a6-a0b839e62215CountryOrRegion" minOccurs="0"/>
                <xsd:element ref="ns2:ebfcbfa9-3eaf-493a-b1a6-a0b839e62215State" minOccurs="0"/>
                <xsd:element ref="ns2:ebfcbfa9-3eaf-493a-b1a6-a0b839e62215City" minOccurs="0"/>
                <xsd:element ref="ns2:ebfcbfa9-3eaf-493a-b1a6-a0b839e62215PostalCode" minOccurs="0"/>
                <xsd:element ref="ns2:ebfcbfa9-3eaf-493a-b1a6-a0b839e62215Street" minOccurs="0"/>
                <xsd:element ref="ns2:ebfcbfa9-3eaf-493a-b1a6-a0b839e62215GeoLoc" minOccurs="0"/>
                <xsd:element ref="ns2:ebfcbfa9-3eaf-493a-b1a6-a0b839e62215DispNa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4b18-dcc6-4d5c-a6f9-eed18fb1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x0420__x043e__x0437__x0442__x0430__x0448__x0443__x0432__x0430__x043d__x043d__x044f_" ma:index="17" nillable="true" ma:displayName="Розташування" ma:format="Dropdown" ma:internalName="_x0420__x043e__x0437__x0442__x0430__x0448__x0443__x0432__x0430__x043d__x043d__x044f_">
      <xsd:simpleType>
        <xsd:restriction base="dms:Unknown"/>
      </xsd:simpleType>
    </xsd:element>
    <xsd:element name="ebfcbfa9-3eaf-493a-b1a6-a0b839e62215CountryOrRegion" ma:index="18" nillable="true" ma:displayName="Розташування: країна або регіон" ma:internalName="CountryOrRegion" ma:readOnly="true">
      <xsd:simpleType>
        <xsd:restriction base="dms:Text"/>
      </xsd:simpleType>
    </xsd:element>
    <xsd:element name="ebfcbfa9-3eaf-493a-b1a6-a0b839e62215State" ma:index="19" nillable="true" ma:displayName="Розташування: область" ma:internalName="State" ma:readOnly="true">
      <xsd:simpleType>
        <xsd:restriction base="dms:Text"/>
      </xsd:simpleType>
    </xsd:element>
    <xsd:element name="ebfcbfa9-3eaf-493a-b1a6-a0b839e62215City" ma:index="20" nillable="true" ma:displayName="Розташування: місто" ma:internalName="City" ma:readOnly="true">
      <xsd:simpleType>
        <xsd:restriction base="dms:Text"/>
      </xsd:simpleType>
    </xsd:element>
    <xsd:element name="ebfcbfa9-3eaf-493a-b1a6-a0b839e62215PostalCode" ma:index="21" nillable="true" ma:displayName="Розташування: поштовий індекс" ma:internalName="PostalCode" ma:readOnly="true">
      <xsd:simpleType>
        <xsd:restriction base="dms:Text"/>
      </xsd:simpleType>
    </xsd:element>
    <xsd:element name="ebfcbfa9-3eaf-493a-b1a6-a0b839e62215Street" ma:index="22" nillable="true" ma:displayName="Розташування: вулиця" ma:internalName="Street" ma:readOnly="true">
      <xsd:simpleType>
        <xsd:restriction base="dms:Text"/>
      </xsd:simpleType>
    </xsd:element>
    <xsd:element name="ebfcbfa9-3eaf-493a-b1a6-a0b839e62215GeoLoc" ma:index="23" nillable="true" ma:displayName="Розташування: координати" ma:internalName="GeoLoc" ma:readOnly="true">
      <xsd:simpleType>
        <xsd:restriction base="dms:Unknown"/>
      </xsd:simpleType>
    </xsd:element>
    <xsd:element name="ebfcbfa9-3eaf-493a-b1a6-a0b839e62215DispName" ma:index="24" nillable="true" ma:displayName="Ім’я: Розташування:" ma:internalName="DispNa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b8c0c90-bcfb-49ef-b405-3eb3828e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e9a0-9e5b-4623-a1f5-aada53eef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0113f609-f092-4a0c-912c-2af5f8c07bd2}" ma:internalName="TaxCatchAll" ma:showField="CatchAllData" ma:web="eab6e9a0-9e5b-4623-a1f5-aada53eef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C6397-12E4-4C55-9E2B-C6580A7B2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5FDDB-0B18-4815-A1D8-B673E3FA9FC5}">
  <ds:schemaRefs>
    <ds:schemaRef ds:uri="http://schemas.microsoft.com/office/2006/metadata/properties"/>
    <ds:schemaRef ds:uri="http://schemas.microsoft.com/office/infopath/2007/PartnerControls"/>
    <ds:schemaRef ds:uri="419c4b18-dcc6-4d5c-a6f9-eed18fb1f67e"/>
    <ds:schemaRef ds:uri="http://schemas.microsoft.com/sharepoint/v3"/>
    <ds:schemaRef ds:uri="eab6e9a0-9e5b-4623-a1f5-aada53eefe87"/>
  </ds:schemaRefs>
</ds:datastoreItem>
</file>

<file path=customXml/itemProps3.xml><?xml version="1.0" encoding="utf-8"?>
<ds:datastoreItem xmlns:ds="http://schemas.openxmlformats.org/officeDocument/2006/customXml" ds:itemID="{5E64DF6C-4E4D-494A-B995-ED27131D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c4b18-dcc6-4d5c-a6f9-eed18fb1f67e"/>
    <ds:schemaRef ds:uri="eab6e9a0-9e5b-4623-a1f5-aada53eef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Viktor KHIBOVSKYI</cp:lastModifiedBy>
  <cp:revision>3</cp:revision>
  <dcterms:created xsi:type="dcterms:W3CDTF">2025-01-06T12:44:00Z</dcterms:created>
  <dcterms:modified xsi:type="dcterms:W3CDTF">2025-01-06T12:44:00Z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3eef8ae9-8c1e-4a4d-9bfb-b8c852cc2d49_Enabled">
    <vt:lpwstr>true</vt:lpwstr>
  </property>
  <property fmtid="{D5CDD505-2E9C-101B-9397-08002B2CF9AE}" pid="6" name="MSIP_Label_3eef8ae9-8c1e-4a4d-9bfb-b8c852cc2d49_SetDate">
    <vt:lpwstr>2024-06-19T06:33:04Z</vt:lpwstr>
  </property>
  <property fmtid="{D5CDD505-2E9C-101B-9397-08002B2CF9AE}" pid="7" name="MSIP_Label_3eef8ae9-8c1e-4a4d-9bfb-b8c852cc2d49_Method">
    <vt:lpwstr>Privileged</vt:lpwstr>
  </property>
  <property fmtid="{D5CDD505-2E9C-101B-9397-08002B2CF9AE}" pid="8" name="MSIP_Label_3eef8ae9-8c1e-4a4d-9bfb-b8c852cc2d49_Name">
    <vt:lpwstr>Public (visual mark)</vt:lpwstr>
  </property>
  <property fmtid="{D5CDD505-2E9C-101B-9397-08002B2CF9AE}" pid="9" name="MSIP_Label_3eef8ae9-8c1e-4a4d-9bfb-b8c852cc2d49_SiteId">
    <vt:lpwstr>9b511fda-f0b1-43a5-b06e-1e720f64520a</vt:lpwstr>
  </property>
  <property fmtid="{D5CDD505-2E9C-101B-9397-08002B2CF9AE}" pid="10" name="MSIP_Label_3eef8ae9-8c1e-4a4d-9bfb-b8c852cc2d49_ActionId">
    <vt:lpwstr>28cf3204-9113-4b0e-8121-b0bfb0cc2768</vt:lpwstr>
  </property>
  <property fmtid="{D5CDD505-2E9C-101B-9397-08002B2CF9AE}" pid="11" name="MSIP_Label_3eef8ae9-8c1e-4a4d-9bfb-b8c852cc2d49_ContentBits">
    <vt:lpwstr>2</vt:lpwstr>
  </property>
  <property fmtid="{D5CDD505-2E9C-101B-9397-08002B2CF9AE}" pid="12" name="ContentTypeId">
    <vt:lpwstr>0x01010069EBFEA8F4021D4FBAE2BD7AAE63B6F4</vt:lpwstr>
  </property>
  <property fmtid="{D5CDD505-2E9C-101B-9397-08002B2CF9AE}" pid="13" name="MediaServiceImageTags">
    <vt:lpwstr/>
  </property>
</Properties>
</file>