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72" w:rsidRPr="00352E19" w:rsidRDefault="00352E19" w:rsidP="00352E19">
      <w:pPr>
        <w:pStyle w:val="1"/>
        <w:tabs>
          <w:tab w:val="left" w:pos="210"/>
          <w:tab w:val="right" w:pos="9070"/>
        </w:tabs>
        <w:spacing w:before="120"/>
        <w:rPr>
          <w:rFonts w:ascii="Tahoma" w:eastAsia="Times New Roman" w:hAnsi="Tahoma" w:cs="Tahoma"/>
          <w:noProof/>
          <w:color w:val="auto"/>
          <w:kern w:val="36"/>
          <w:sz w:val="22"/>
          <w:szCs w:val="22"/>
          <w:lang w:val="ru-RU" w:eastAsia="uk-UA"/>
        </w:rPr>
      </w:pPr>
      <w:bookmarkStart w:id="0" w:name="_Toc14961514"/>
      <w:r>
        <w:rPr>
          <w:rFonts w:ascii="Tahoma" w:eastAsia="Times New Roman" w:hAnsi="Tahoma" w:cs="Tahoma"/>
          <w:noProof/>
          <w:color w:val="auto"/>
          <w:kern w:val="36"/>
          <w:sz w:val="22"/>
          <w:szCs w:val="22"/>
          <w:lang w:eastAsia="uk-UA"/>
        </w:rPr>
        <w:tab/>
      </w:r>
      <w:bookmarkStart w:id="1" w:name="_GoBack"/>
      <w:bookmarkEnd w:id="1"/>
      <w:r>
        <w:rPr>
          <w:rFonts w:ascii="Tahoma" w:eastAsia="Times New Roman" w:hAnsi="Tahoma" w:cs="Tahoma"/>
          <w:noProof/>
          <w:color w:val="auto"/>
          <w:kern w:val="36"/>
          <w:sz w:val="22"/>
          <w:szCs w:val="22"/>
          <w:lang w:eastAsia="uk-UA"/>
        </w:rPr>
        <w:tab/>
      </w:r>
      <w:r w:rsidR="00454E72" w:rsidRPr="005B3796">
        <w:rPr>
          <w:rFonts w:ascii="Tahoma" w:eastAsia="Times New Roman" w:hAnsi="Tahoma" w:cs="Tahoma"/>
          <w:noProof/>
          <w:color w:val="auto"/>
          <w:kern w:val="36"/>
          <w:sz w:val="22"/>
          <w:szCs w:val="22"/>
          <w:lang w:eastAsia="uk-UA"/>
        </w:rPr>
        <w:t>Додаток №</w:t>
      </w:r>
      <w:bookmarkEnd w:id="0"/>
      <w:r w:rsidR="00232987" w:rsidRPr="00352E19">
        <w:rPr>
          <w:rFonts w:ascii="Tahoma" w:eastAsia="Times New Roman" w:hAnsi="Tahoma" w:cs="Tahoma"/>
          <w:noProof/>
          <w:color w:val="auto"/>
          <w:kern w:val="36"/>
          <w:sz w:val="22"/>
          <w:szCs w:val="22"/>
          <w:lang w:val="ru-RU" w:eastAsia="uk-UA"/>
        </w:rPr>
        <w:t>2</w:t>
      </w:r>
    </w:p>
    <w:p w:rsidR="00454E72" w:rsidRPr="005B3796" w:rsidRDefault="00454E72" w:rsidP="00454E72">
      <w:pPr>
        <w:spacing w:line="240" w:lineRule="auto"/>
        <w:jc w:val="center"/>
        <w:rPr>
          <w:rFonts w:ascii="Tahoma" w:hAnsi="Tahoma" w:cs="Tahoma"/>
          <w:b/>
          <w:noProof/>
        </w:rPr>
      </w:pPr>
      <w:r w:rsidRPr="005B3796">
        <w:rPr>
          <w:rFonts w:ascii="Tahoma" w:hAnsi="Tahoma" w:cs="Tahoma"/>
          <w:b/>
          <w:noProof/>
        </w:rPr>
        <w:t xml:space="preserve">Анкета аудиторської фірми </w:t>
      </w:r>
    </w:p>
    <w:tbl>
      <w:tblPr>
        <w:tblStyle w:val="a3"/>
        <w:tblpPr w:leftFromText="180" w:rightFromText="180" w:vertAnchor="text" w:tblpY="1"/>
        <w:tblOverlap w:val="never"/>
        <w:tblW w:w="0" w:type="auto"/>
        <w:tblLook w:val="04A0" w:firstRow="1" w:lastRow="0" w:firstColumn="1" w:lastColumn="0" w:noHBand="0" w:noVBand="1"/>
      </w:tblPr>
      <w:tblGrid>
        <w:gridCol w:w="659"/>
        <w:gridCol w:w="5080"/>
        <w:gridCol w:w="1434"/>
        <w:gridCol w:w="2113"/>
      </w:tblGrid>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 п/п</w:t>
            </w:r>
          </w:p>
        </w:tc>
        <w:tc>
          <w:tcPr>
            <w:tcW w:w="5508" w:type="dxa"/>
          </w:tcPr>
          <w:p w:rsidR="00454E72" w:rsidRPr="005B3796" w:rsidRDefault="00454E72" w:rsidP="00352E19">
            <w:pPr>
              <w:jc w:val="center"/>
              <w:rPr>
                <w:rFonts w:ascii="Tahoma" w:hAnsi="Tahoma" w:cs="Tahoma"/>
                <w:noProof/>
              </w:rPr>
            </w:pPr>
          </w:p>
        </w:tc>
        <w:tc>
          <w:tcPr>
            <w:tcW w:w="1438" w:type="dxa"/>
          </w:tcPr>
          <w:p w:rsidR="00454E72" w:rsidRPr="005B3796" w:rsidRDefault="00454E72" w:rsidP="00352E19">
            <w:pPr>
              <w:jc w:val="center"/>
              <w:rPr>
                <w:rFonts w:ascii="Tahoma" w:hAnsi="Tahoma" w:cs="Tahoma"/>
                <w:noProof/>
              </w:rPr>
            </w:pPr>
            <w:r w:rsidRPr="005B3796">
              <w:rPr>
                <w:rFonts w:ascii="Tahoma" w:hAnsi="Tahoma" w:cs="Tahoma"/>
                <w:noProof/>
              </w:rPr>
              <w:t>Відповідь</w:t>
            </w:r>
          </w:p>
        </w:tc>
        <w:tc>
          <w:tcPr>
            <w:tcW w:w="2234" w:type="dxa"/>
          </w:tcPr>
          <w:p w:rsidR="00454E72" w:rsidRPr="005B3796" w:rsidRDefault="00454E72" w:rsidP="00352E19">
            <w:pPr>
              <w:jc w:val="center"/>
              <w:rPr>
                <w:rFonts w:ascii="Tahoma" w:hAnsi="Tahoma" w:cs="Tahoma"/>
                <w:noProof/>
              </w:rPr>
            </w:pPr>
            <w:r w:rsidRPr="005B3796">
              <w:rPr>
                <w:rFonts w:ascii="Tahoma" w:hAnsi="Tahoma" w:cs="Tahoma"/>
                <w:noProof/>
              </w:rPr>
              <w:t>Коментар, якщо Так</w:t>
            </w:r>
          </w:p>
        </w:tc>
      </w:tr>
      <w:tr w:rsidR="00454E72" w:rsidRPr="005B3796" w:rsidTr="00352E19">
        <w:tc>
          <w:tcPr>
            <w:tcW w:w="675"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1</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У разі надання аудиторських послуг Банку, та якщо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r w:rsidRPr="005B3796">
              <w:rPr>
                <w:rFonts w:ascii="Tahoma" w:hAnsi="Tahoma" w:cs="Tahoma"/>
                <w:noProof/>
              </w:rPr>
              <w:t>Ст.10 пп.4 ЗУ Про аудит</w:t>
            </w:r>
          </w:p>
        </w:tc>
      </w:tr>
      <w:tr w:rsidR="00454E72" w:rsidRPr="005B3796" w:rsidTr="00352E19">
        <w:tc>
          <w:tcPr>
            <w:tcW w:w="675"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1.1</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 xml:space="preserve"> Чи є власниками фінансових інструментів, емітованих Банком або юридичної особи, пов'язаної з Банком спільною власністю, фінансова звітність якої підлягає перевірці, або юридичної особи, пов'язаної з Банком спільною власністю, контролем та управлінням, крім тих, що належать Банку опосередковано через інститути спільного інвестування?</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1.2</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Чи беруть участь в операціях з фінансовими інструментами, емітованими, гарантованими або іншим чином підтримуваними Банком, крім операцій в межах інститутів спільного інвестування?</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1.3</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Чи перебували протягом періодів, зазначених у частині першій ст.10 ЗУ Про аудит, у трудових, договірних або інших відносинах з Банком,  що можуть призвести до конфлікту інтересів?</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2</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звітності Банку, протягом щонайменше одного року, а у разі проведення обов'язкового аудиту фінансової звітності Банку - протягом щонайменше двох років після надання відповідних послуг, чи здійснювали наступну діяльність:</w:t>
            </w:r>
          </w:p>
        </w:tc>
        <w:tc>
          <w:tcPr>
            <w:tcW w:w="1438" w:type="dxa"/>
          </w:tcPr>
          <w:p w:rsidR="00454E72" w:rsidRPr="005B3796" w:rsidRDefault="00454E72" w:rsidP="00352E19">
            <w:pPr>
              <w:jc w:val="center"/>
              <w:rPr>
                <w:rFonts w:ascii="Tahoma" w:hAnsi="Tahoma" w:cs="Tahoma"/>
                <w:noProof/>
              </w:rPr>
            </w:pPr>
            <w:r w:rsidRPr="005B3796">
              <w:rPr>
                <w:rFonts w:ascii="Tahoma" w:hAnsi="Tahoma" w:cs="Tahoma"/>
                <w:noProof/>
              </w:rPr>
              <w:t>Зазначити, якщо надавалися аудиторські послуги Банку</w:t>
            </w:r>
          </w:p>
        </w:tc>
        <w:tc>
          <w:tcPr>
            <w:tcW w:w="2234" w:type="dxa"/>
          </w:tcPr>
          <w:p w:rsidR="00454E72" w:rsidRPr="005B3796" w:rsidRDefault="00454E72" w:rsidP="00352E19">
            <w:pPr>
              <w:jc w:val="center"/>
              <w:rPr>
                <w:rFonts w:ascii="Tahoma" w:hAnsi="Tahoma" w:cs="Tahoma"/>
                <w:noProof/>
              </w:rPr>
            </w:pPr>
            <w:r w:rsidRPr="005B3796">
              <w:rPr>
                <w:rFonts w:ascii="Tahoma" w:hAnsi="Tahoma" w:cs="Tahoma"/>
                <w:noProof/>
              </w:rPr>
              <w:t>Ст.10 пп.8 ЗУ Про аудит</w:t>
            </w: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2.1</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Чи обіймали керівні посади в органі управління Банку?</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2.2</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Чи призначалися членом аудиторського комітету Банку, або у разі відсутності такого комітету - членом органу, що виконує відповідні функції?</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2.3</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Чи призначалися (були обраними) членом адміністративного або наглядового органу Банку?</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3</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Чи виконуються вимоги Закону про аудит щодо обмеження на одночасне надання Банку  послуг з обов'язкового аудиту фінансової звітності та таких неаудиторських послуг:</w:t>
            </w:r>
          </w:p>
        </w:tc>
        <w:tc>
          <w:tcPr>
            <w:tcW w:w="1438" w:type="dxa"/>
          </w:tcPr>
          <w:p w:rsidR="00454E72" w:rsidRPr="005B3796" w:rsidRDefault="00454E72" w:rsidP="00352E19">
            <w:pPr>
              <w:jc w:val="center"/>
              <w:rPr>
                <w:rFonts w:ascii="Tahoma" w:hAnsi="Tahoma" w:cs="Tahoma"/>
                <w:noProof/>
              </w:rPr>
            </w:pPr>
            <w:r w:rsidRPr="005B3796">
              <w:rPr>
                <w:rFonts w:ascii="Tahoma" w:hAnsi="Tahoma" w:cs="Tahoma"/>
                <w:noProof/>
              </w:rPr>
              <w:t xml:space="preserve">Зазначити, якщо надавалися аудиторські послуги </w:t>
            </w:r>
            <w:r w:rsidRPr="005B3796">
              <w:rPr>
                <w:rFonts w:ascii="Tahoma" w:hAnsi="Tahoma" w:cs="Tahoma"/>
                <w:noProof/>
              </w:rPr>
              <w:lastRenderedPageBreak/>
              <w:t>Банку</w:t>
            </w:r>
          </w:p>
        </w:tc>
        <w:tc>
          <w:tcPr>
            <w:tcW w:w="2234" w:type="dxa"/>
          </w:tcPr>
          <w:p w:rsidR="00454E72" w:rsidRPr="005B3796" w:rsidRDefault="00454E72" w:rsidP="00352E19">
            <w:pPr>
              <w:jc w:val="center"/>
              <w:rPr>
                <w:rFonts w:ascii="Tahoma" w:hAnsi="Tahoma" w:cs="Tahoma"/>
                <w:noProof/>
              </w:rPr>
            </w:pPr>
            <w:r w:rsidRPr="005B3796">
              <w:rPr>
                <w:rFonts w:ascii="Tahoma" w:hAnsi="Tahoma" w:cs="Tahoma"/>
                <w:noProof/>
              </w:rPr>
              <w:lastRenderedPageBreak/>
              <w:t>Пп.4 Ст.6 ЗУ Про аудит</w:t>
            </w: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lastRenderedPageBreak/>
              <w:t>3.1</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складання податкової звітності, розрахунку обов'язкових зборів і платежів, представництва юридичних осіб у спорах із зазначених питань;</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3.2</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консультування з питань управління, розробки і супроводження управлінських рішень;</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3.3</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ведення бухгалтерського обліку і складання фінансової звітності;</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3.4</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розробка та впровадження процедур внутрішнього контролю, управління ризиками, а також інформаційних технологій у фінансовій сфері;</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3.5</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3.6</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3.7</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послуги з оцінки;</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3.8</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4</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Винагорода суб'єкта аудиторської діяльності за надання послуг з аудиту фінансової звітності Банку чи залежить від надання Банку  неаудиторських послуг, а також договірних відносин або домовленостей, не пов'язаних з наданням послуг з аудиту фінансової звітності?</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r w:rsidRPr="005B3796">
              <w:rPr>
                <w:rFonts w:ascii="Tahoma" w:hAnsi="Tahoma" w:cs="Tahoma"/>
                <w:noProof/>
              </w:rPr>
              <w:t>Пп.1 Ст..26 ЗУ Про аудит</w:t>
            </w: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5</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Чи надає, та скільки років  поспіль суб'єкт аудиторської діяльності Банку,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 Чи перевищує винагорода Банку,  його материнській компанії та/або дочірнім підприємствам послуги, не пов'язані з обов'язковим аудитом фінансової звітності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звітності Банку? Якщо так, то надати перелік послуг.</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r w:rsidRPr="005B3796">
              <w:rPr>
                <w:rFonts w:ascii="Tahoma" w:hAnsi="Tahoma" w:cs="Tahoma"/>
                <w:noProof/>
              </w:rPr>
              <w:t>Пп.3ст.26 ЗУ Про аудит</w:t>
            </w: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t>6</w:t>
            </w:r>
          </w:p>
        </w:tc>
        <w:tc>
          <w:tcPr>
            <w:tcW w:w="5508" w:type="dxa"/>
          </w:tcPr>
          <w:p w:rsidR="00454E72" w:rsidRPr="005B3796" w:rsidRDefault="00454E72" w:rsidP="00352E19">
            <w:pPr>
              <w:pStyle w:val="a8"/>
              <w:jc w:val="both"/>
              <w:rPr>
                <w:rFonts w:ascii="Tahoma" w:hAnsi="Tahoma" w:cs="Tahoma"/>
                <w:noProof/>
                <w:sz w:val="22"/>
                <w:szCs w:val="22"/>
              </w:rPr>
            </w:pPr>
            <w:r w:rsidRPr="005B3796">
              <w:rPr>
                <w:rFonts w:ascii="Tahoma" w:hAnsi="Tahoma" w:cs="Tahoma"/>
                <w:noProof/>
                <w:sz w:val="22"/>
                <w:szCs w:val="22"/>
              </w:rPr>
              <w:t xml:space="preserve">Чи надавались послуги з обов'язкового аудиту </w:t>
            </w:r>
            <w:r w:rsidRPr="005B3796">
              <w:rPr>
                <w:rFonts w:ascii="Tahoma" w:hAnsi="Tahoma" w:cs="Tahoma"/>
                <w:noProof/>
                <w:sz w:val="22"/>
                <w:szCs w:val="22"/>
              </w:rPr>
              <w:lastRenderedPageBreak/>
              <w:t>фінансової звітності Банку, та загальна сума винагороди, отримана від Банку,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r w:rsidRPr="005B3796">
              <w:rPr>
                <w:rFonts w:ascii="Tahoma" w:hAnsi="Tahoma" w:cs="Tahoma"/>
                <w:noProof/>
              </w:rPr>
              <w:t xml:space="preserve">Пп.5. ст.26 ЗУ Про </w:t>
            </w:r>
            <w:r w:rsidRPr="005B3796">
              <w:rPr>
                <w:rFonts w:ascii="Tahoma" w:hAnsi="Tahoma" w:cs="Tahoma"/>
                <w:noProof/>
              </w:rPr>
              <w:lastRenderedPageBreak/>
              <w:t>аудит</w:t>
            </w:r>
          </w:p>
        </w:tc>
      </w:tr>
      <w:tr w:rsidR="00454E72" w:rsidRPr="005B3796" w:rsidTr="00352E19">
        <w:tc>
          <w:tcPr>
            <w:tcW w:w="675" w:type="dxa"/>
          </w:tcPr>
          <w:p w:rsidR="00454E72" w:rsidRPr="005B3796" w:rsidRDefault="00454E72" w:rsidP="00352E19">
            <w:pPr>
              <w:jc w:val="center"/>
              <w:rPr>
                <w:rFonts w:ascii="Tahoma" w:hAnsi="Tahoma" w:cs="Tahoma"/>
                <w:noProof/>
              </w:rPr>
            </w:pPr>
            <w:r w:rsidRPr="005B3796">
              <w:rPr>
                <w:rFonts w:ascii="Tahoma" w:hAnsi="Tahoma" w:cs="Tahoma"/>
                <w:noProof/>
              </w:rPr>
              <w:lastRenderedPageBreak/>
              <w:t>7</w:t>
            </w:r>
          </w:p>
        </w:tc>
        <w:tc>
          <w:tcPr>
            <w:tcW w:w="5508" w:type="dxa"/>
          </w:tcPr>
          <w:p w:rsidR="00454E72" w:rsidRPr="005B3796" w:rsidRDefault="00454E72" w:rsidP="00352E19">
            <w:pPr>
              <w:jc w:val="both"/>
              <w:rPr>
                <w:rFonts w:ascii="Tahoma" w:hAnsi="Tahoma" w:cs="Tahoma"/>
                <w:noProof/>
              </w:rPr>
            </w:pPr>
            <w:r w:rsidRPr="005B3796">
              <w:rPr>
                <w:rFonts w:ascii="Tahoma" w:hAnsi="Tahoma" w:cs="Tahoma"/>
                <w:noProof/>
              </w:rPr>
              <w:t>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Банку  та/або дочірнім підприємствам (резидентам України) послуги, зазначені у частині четвертій статті 6 Закону про аудит? Якщо так, то надати перелік послуг.</w:t>
            </w:r>
          </w:p>
        </w:tc>
        <w:tc>
          <w:tcPr>
            <w:tcW w:w="1438" w:type="dxa"/>
          </w:tcPr>
          <w:p w:rsidR="00454E72" w:rsidRPr="005B3796" w:rsidRDefault="00454E72" w:rsidP="00352E19">
            <w:pPr>
              <w:jc w:val="center"/>
              <w:rPr>
                <w:rFonts w:ascii="Tahoma" w:hAnsi="Tahoma" w:cs="Tahoma"/>
                <w:noProof/>
              </w:rPr>
            </w:pPr>
          </w:p>
        </w:tc>
        <w:tc>
          <w:tcPr>
            <w:tcW w:w="2234" w:type="dxa"/>
          </w:tcPr>
          <w:p w:rsidR="00454E72" w:rsidRPr="005B3796" w:rsidRDefault="00454E72" w:rsidP="00352E19">
            <w:pPr>
              <w:jc w:val="center"/>
              <w:rPr>
                <w:rFonts w:ascii="Tahoma" w:hAnsi="Tahoma" w:cs="Tahoma"/>
                <w:noProof/>
              </w:rPr>
            </w:pPr>
            <w:r w:rsidRPr="005B3796">
              <w:rPr>
                <w:rFonts w:ascii="Tahoma" w:hAnsi="Tahoma" w:cs="Tahoma"/>
                <w:noProof/>
              </w:rPr>
              <w:t>Пп.1 ст.27  ЗУ Про аудит</w:t>
            </w:r>
          </w:p>
        </w:tc>
      </w:tr>
    </w:tbl>
    <w:p w:rsidR="00454E72" w:rsidRPr="005B3796" w:rsidRDefault="00352E19" w:rsidP="00454E72">
      <w:pPr>
        <w:spacing w:line="240" w:lineRule="auto"/>
        <w:jc w:val="center"/>
        <w:rPr>
          <w:rFonts w:ascii="Tahoma" w:hAnsi="Tahoma" w:cs="Tahoma"/>
          <w:noProof/>
        </w:rPr>
      </w:pPr>
      <w:r>
        <w:rPr>
          <w:rFonts w:ascii="Tahoma" w:hAnsi="Tahoma" w:cs="Tahoma"/>
          <w:noProof/>
        </w:rPr>
        <w:br w:type="textWrapping" w:clear="all"/>
      </w:r>
    </w:p>
    <w:p w:rsidR="00454E72" w:rsidRPr="005B3796" w:rsidRDefault="00454E72" w:rsidP="00454E72">
      <w:pPr>
        <w:spacing w:line="240" w:lineRule="auto"/>
        <w:jc w:val="both"/>
        <w:rPr>
          <w:rFonts w:ascii="Tahoma" w:hAnsi="Tahoma" w:cs="Tahoma"/>
          <w:noProof/>
        </w:rPr>
      </w:pPr>
      <w:r w:rsidRPr="005B3796">
        <w:rPr>
          <w:rFonts w:ascii="Tahoma" w:hAnsi="Tahoma" w:cs="Tahoma"/>
          <w:noProof/>
        </w:rPr>
        <w:t>Керівник аудиторської фірми</w:t>
      </w:r>
    </w:p>
    <w:p w:rsidR="00454E72" w:rsidRPr="005B3796" w:rsidRDefault="00454E72" w:rsidP="00454E72">
      <w:pPr>
        <w:spacing w:line="240" w:lineRule="auto"/>
        <w:jc w:val="both"/>
        <w:rPr>
          <w:rFonts w:ascii="Tahoma" w:hAnsi="Tahoma" w:cs="Tahoma"/>
          <w:noProof/>
        </w:rPr>
      </w:pPr>
      <w:r w:rsidRPr="005B3796">
        <w:rPr>
          <w:rFonts w:ascii="Tahoma" w:hAnsi="Tahoma" w:cs="Tahoma"/>
          <w:noProof/>
        </w:rPr>
        <w:t>Дата, підпис</w:t>
      </w:r>
    </w:p>
    <w:p w:rsidR="00454E72" w:rsidRPr="005B3796" w:rsidRDefault="00454E72" w:rsidP="00454E72">
      <w:pPr>
        <w:spacing w:line="240" w:lineRule="auto"/>
        <w:rPr>
          <w:rFonts w:ascii="Tahoma" w:hAnsi="Tahoma" w:cs="Tahoma"/>
          <w:noProof/>
        </w:rPr>
      </w:pPr>
    </w:p>
    <w:p w:rsidR="007C0C25" w:rsidRDefault="007C0C25"/>
    <w:sectPr w:rsidR="007C0C25" w:rsidSect="00352E19">
      <w:headerReference w:type="default" r:id="rId6"/>
      <w:footerReference w:type="default" r:id="rId7"/>
      <w:headerReference w:type="first" r:id="rId8"/>
      <w:footerReference w:type="first" r:id="rId9"/>
      <w:pgSz w:w="11906" w:h="16838"/>
      <w:pgMar w:top="142" w:right="1418" w:bottom="1191" w:left="1418" w:header="1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C1" w:rsidRDefault="00A64EC1" w:rsidP="00454E72">
      <w:pPr>
        <w:spacing w:after="0" w:line="240" w:lineRule="auto"/>
      </w:pPr>
      <w:r>
        <w:separator/>
      </w:r>
    </w:p>
  </w:endnote>
  <w:endnote w:type="continuationSeparator" w:id="0">
    <w:p w:rsidR="00A64EC1" w:rsidRDefault="00A64EC1" w:rsidP="0045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541423"/>
      <w:docPartObj>
        <w:docPartGallery w:val="Page Numbers (Bottom of Page)"/>
        <w:docPartUnique/>
      </w:docPartObj>
    </w:sdtPr>
    <w:sdtEndPr/>
    <w:sdtContent>
      <w:p w:rsidR="0093666D" w:rsidRDefault="00A64EC1">
        <w:pPr>
          <w:pStyle w:val="a6"/>
          <w:jc w:val="right"/>
        </w:pPr>
        <w:r>
          <w:fldChar w:fldCharType="begin"/>
        </w:r>
        <w:r>
          <w:instrText>PAGE   \* MERGEFORMAT</w:instrText>
        </w:r>
        <w:r>
          <w:fldChar w:fldCharType="separate"/>
        </w:r>
        <w:r w:rsidR="00352E19" w:rsidRPr="00352E19">
          <w:rPr>
            <w:noProof/>
            <w:lang w:val="ru-RU"/>
          </w:rPr>
          <w:t>2</w:t>
        </w:r>
        <w:r>
          <w:fldChar w:fldCharType="end"/>
        </w:r>
      </w:p>
    </w:sdtContent>
  </w:sdt>
  <w:p w:rsidR="0093666D" w:rsidRPr="00E208C5" w:rsidRDefault="00A64EC1" w:rsidP="00E208C5">
    <w:pPr>
      <w:pStyle w:val="a6"/>
      <w:jc w:val="right"/>
      <w:rPr>
        <w:sz w:val="16"/>
        <w:szCs w:val="16"/>
      </w:rPr>
    </w:pPr>
    <w:r w:rsidRPr="00E208C5">
      <w:rPr>
        <w:rFonts w:ascii="Tahoma" w:hAnsi="Tahoma" w:cs="Tahoma"/>
        <w:noProof/>
        <w:sz w:val="16"/>
        <w:szCs w:val="16"/>
      </w:rPr>
      <w:t>Por_</w:t>
    </w:r>
    <w:r w:rsidRPr="00E208C5">
      <w:rPr>
        <w:rFonts w:ascii="Tahoma" w:hAnsi="Tahoma" w:cs="Tahoma"/>
        <w:noProof/>
        <w:sz w:val="16"/>
        <w:szCs w:val="16"/>
        <w:lang w:val="en-US"/>
      </w:rPr>
      <w:t>konkurs</w:t>
    </w:r>
    <w:r w:rsidRPr="00E208C5">
      <w:rPr>
        <w:rFonts w:ascii="Tahoma" w:hAnsi="Tahoma" w:cs="Tahoma"/>
        <w:noProof/>
        <w:sz w:val="16"/>
        <w:szCs w:val="16"/>
      </w:rPr>
      <w:t>_a</w:t>
    </w:r>
    <w:r w:rsidRPr="00E208C5">
      <w:rPr>
        <w:rFonts w:ascii="Tahoma" w:hAnsi="Tahoma" w:cs="Tahoma"/>
        <w:noProof/>
        <w:sz w:val="16"/>
        <w:szCs w:val="16"/>
        <w:lang w:val="en-US"/>
      </w:rPr>
      <w:t>udyt_fin_zvit</w:t>
    </w:r>
    <w:r w:rsidRPr="00E208C5">
      <w:rPr>
        <w:rFonts w:ascii="Tahoma" w:hAnsi="Tahoma" w:cs="Tahoma"/>
        <w:noProof/>
        <w:sz w:val="16"/>
        <w:szCs w:val="16"/>
      </w:rPr>
      <w:t>_2019_1.0_2_KT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6D" w:rsidRPr="00E208C5" w:rsidRDefault="00A64EC1" w:rsidP="00E208C5">
    <w:pPr>
      <w:pStyle w:val="a6"/>
      <w:tabs>
        <w:tab w:val="center" w:pos="7230"/>
        <w:tab w:val="right" w:pos="9356"/>
      </w:tabs>
      <w:ind w:left="7230" w:right="-285"/>
      <w:rPr>
        <w:rFonts w:ascii="Tahoma" w:hAnsi="Tahoma" w:cs="Tahoma"/>
        <w:color w:val="404040" w:themeColor="text1" w:themeTint="BF"/>
        <w:sz w:val="16"/>
        <w:szCs w:val="16"/>
        <w:lang w:val="en-US"/>
      </w:rPr>
    </w:pPr>
    <w:bookmarkStart w:id="2" w:name="_Toc283215611"/>
    <w:bookmarkStart w:id="3" w:name="_Toc322966623"/>
    <w:bookmarkEnd w:id="2"/>
    <w:bookmarkEnd w:id="3"/>
    <w:r w:rsidRPr="00E208C5">
      <w:rPr>
        <w:rFonts w:ascii="Tahoma" w:hAnsi="Tahoma" w:cs="Tahoma"/>
        <w:color w:val="404040" w:themeColor="text1" w:themeTint="BF"/>
        <w:sz w:val="16"/>
        <w:szCs w:val="16"/>
      </w:rPr>
      <w:t>Комерційна таємниця</w:t>
    </w:r>
  </w:p>
  <w:p w:rsidR="0093666D" w:rsidRDefault="00352E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C1" w:rsidRDefault="00A64EC1" w:rsidP="00454E72">
      <w:pPr>
        <w:spacing w:after="0" w:line="240" w:lineRule="auto"/>
      </w:pPr>
      <w:r>
        <w:separator/>
      </w:r>
    </w:p>
  </w:footnote>
  <w:footnote w:type="continuationSeparator" w:id="0">
    <w:p w:rsidR="00A64EC1" w:rsidRDefault="00A64EC1" w:rsidP="00454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6D" w:rsidRPr="00E208C5" w:rsidRDefault="00A64EC1" w:rsidP="00E208C5">
    <w:pPr>
      <w:pStyle w:val="a6"/>
      <w:tabs>
        <w:tab w:val="clear" w:pos="4819"/>
        <w:tab w:val="center" w:pos="4820"/>
        <w:tab w:val="right" w:pos="9072"/>
      </w:tabs>
      <w:rPr>
        <w:rFonts w:ascii="Tahoma" w:hAnsi="Tahoma" w:cs="Tahoma"/>
        <w:color w:val="595959" w:themeColor="text1" w:themeTint="A6"/>
        <w:sz w:val="16"/>
        <w:szCs w:val="16"/>
      </w:rPr>
    </w:pPr>
    <w:r w:rsidRPr="00E208C5">
      <w:rPr>
        <w:rFonts w:ascii="Tahoma" w:hAnsi="Tahoma" w:cs="Tahoma"/>
        <w:sz w:val="16"/>
        <w:szCs w:val="16"/>
      </w:rPr>
      <w:tab/>
    </w:r>
    <w:r w:rsidRPr="00E208C5">
      <w:rPr>
        <w:rFonts w:ascii="Tahoma" w:hAnsi="Tahoma" w:cs="Tahoma"/>
        <w:color w:val="A6A6A6"/>
        <w:sz w:val="16"/>
        <w:szCs w:val="16"/>
      </w:rPr>
      <w:t xml:space="preserve">                                                 </w:t>
    </w:r>
    <w:r w:rsidRPr="00E208C5">
      <w:rPr>
        <w:rFonts w:ascii="Tahoma" w:hAnsi="Tahoma" w:cs="Tahoma"/>
        <w:color w:val="A6A6A6"/>
        <w:sz w:val="16"/>
        <w:szCs w:val="16"/>
      </w:rPr>
      <w:tab/>
      <w:t xml:space="preserve"> </w:t>
    </w:r>
    <w:r w:rsidRPr="00E208C5">
      <w:rPr>
        <w:rFonts w:ascii="Tahoma" w:hAnsi="Tahoma" w:cs="Tahoma"/>
        <w:color w:val="595959" w:themeColor="text1" w:themeTint="A6"/>
        <w:sz w:val="16"/>
        <w:szCs w:val="16"/>
      </w:rPr>
      <w:t>Комерційна таємниця</w:t>
    </w:r>
  </w:p>
  <w:p w:rsidR="0093666D" w:rsidRDefault="00352E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E19" w:rsidRDefault="00352E19" w:rsidP="00352E19">
    <w:r w:rsidRPr="000D4089">
      <w:rPr>
        <w:rFonts w:ascii="Times New Roman" w:hAnsi="Times New Roman" w:cs="Times New Roman"/>
        <w:bCs/>
        <w:sz w:val="20"/>
      </w:rPr>
      <w:t>до Порядку проведення конкурсу з відбору аудиторської компанії для надання послуг обов’язкового аудиту фінансової звітності АТ «Райффайзен Банк Аваль» на період 2021-2024 рр.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4E72"/>
    <w:rsid w:val="000D4089"/>
    <w:rsid w:val="00232987"/>
    <w:rsid w:val="00352E19"/>
    <w:rsid w:val="00454E72"/>
    <w:rsid w:val="007C0C25"/>
    <w:rsid w:val="00A1642D"/>
    <w:rsid w:val="00A64EC1"/>
    <w:rsid w:val="00EB51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D5529"/>
  <w15:docId w15:val="{8CFC05C8-9F6A-432A-BBA6-8768CCD0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E72"/>
  </w:style>
  <w:style w:type="paragraph" w:styleId="1">
    <w:name w:val="heading 1"/>
    <w:basedOn w:val="a"/>
    <w:next w:val="a"/>
    <w:link w:val="10"/>
    <w:uiPriority w:val="9"/>
    <w:qFormat/>
    <w:rsid w:val="00454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E72"/>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5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4E7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54E72"/>
  </w:style>
  <w:style w:type="paragraph" w:styleId="a6">
    <w:name w:val="footer"/>
    <w:basedOn w:val="a"/>
    <w:link w:val="a7"/>
    <w:uiPriority w:val="99"/>
    <w:unhideWhenUsed/>
    <w:rsid w:val="00454E7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54E72"/>
  </w:style>
  <w:style w:type="paragraph" w:styleId="a8">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9"/>
    <w:uiPriority w:val="99"/>
    <w:unhideWhenUsed/>
    <w:rsid w:val="00454E72"/>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9">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8"/>
    <w:uiPriority w:val="99"/>
    <w:rsid w:val="00454E72"/>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67"/>
    <w:rsid w:val="0067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91C21D4EEB48DF99CDD35769C49CC4">
    <w:name w:val="C991C21D4EEB48DF99CDD35769C49CC4"/>
    <w:rsid w:val="00674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9EBFEA8F4021D4FBAE2BD7AAE63B6F4" ma:contentTypeVersion="12" ma:contentTypeDescription="Створення нового документа." ma:contentTypeScope="" ma:versionID="2944ef3db2f9270490125b9095d5297b">
  <xsd:schema xmlns:xsd="http://www.w3.org/2001/XMLSchema" xmlns:xs="http://www.w3.org/2001/XMLSchema" xmlns:p="http://schemas.microsoft.com/office/2006/metadata/properties" xmlns:ns2="419c4b18-dcc6-4d5c-a6f9-eed18fb1f67e" xmlns:ns3="eab6e9a0-9e5b-4623-a1f5-aada53eefe87" targetNamespace="http://schemas.microsoft.com/office/2006/metadata/properties" ma:root="true" ma:fieldsID="7a05e543bf04907284f05b7b411498c4" ns2:_="" ns3:_="">
    <xsd:import namespace="419c4b18-dcc6-4d5c-a6f9-eed18fb1f67e"/>
    <xsd:import namespace="eab6e9a0-9e5b-4623-a1f5-aada53eef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4b18-dcc6-4d5c-a6f9-eed18fb1f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b6e9a0-9e5b-4623-a1f5-aada53eefe87"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5F1E6-6474-410D-BF19-A17F2B28BE34}"/>
</file>

<file path=customXml/itemProps2.xml><?xml version="1.0" encoding="utf-8"?>
<ds:datastoreItem xmlns:ds="http://schemas.openxmlformats.org/officeDocument/2006/customXml" ds:itemID="{F10D6C90-DCAE-4313-BFD1-49EF122C6D38}"/>
</file>

<file path=customXml/itemProps3.xml><?xml version="1.0" encoding="utf-8"?>
<ds:datastoreItem xmlns:ds="http://schemas.openxmlformats.org/officeDocument/2006/customXml" ds:itemID="{F18D05BC-D44E-48B7-95FC-76BAB6833AEA}"/>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LinnikIM</dc:creator>
  <cp:lastModifiedBy>Larisa TSIBERE</cp:lastModifiedBy>
  <cp:revision>6</cp:revision>
  <dcterms:created xsi:type="dcterms:W3CDTF">2019-07-26T08:08:00Z</dcterms:created>
  <dcterms:modified xsi:type="dcterms:W3CDTF">2020-01-24T10:47:00Z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0x01010069EBFEA8F4021D4FBAE2BD7AAE63B6F4</vt:lpwstr>
  </property>
</Properties>
</file>