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80CF" w14:textId="570CC5EF" w:rsidR="00707A26" w:rsidRPr="00E679B6" w:rsidRDefault="00707A26" w:rsidP="00707A26">
      <w:pPr>
        <w:pStyle w:val="1"/>
        <w:spacing w:before="74"/>
        <w:ind w:left="470" w:right="466" w:firstLine="0"/>
        <w:jc w:val="right"/>
        <w:rPr>
          <w:rFonts w:ascii="Amalia" w:eastAsia="Verdana" w:hAnsi="Amalia" w:cs="Verdana"/>
          <w:b w:val="0"/>
          <w:bCs w:val="0"/>
          <w:w w:val="95"/>
        </w:rPr>
      </w:pPr>
      <w:bookmarkStart w:id="0" w:name="_Hlk83384071"/>
      <w:r w:rsidRPr="0030673A">
        <w:rPr>
          <w:rFonts w:ascii="Amalia" w:eastAsia="Verdana" w:hAnsi="Amalia" w:cs="Verdana"/>
          <w:b w:val="0"/>
          <w:bCs w:val="0"/>
          <w:w w:val="95"/>
        </w:rPr>
        <w:t>Додаток 1 до Розпорядження №</w:t>
      </w:r>
      <w:r w:rsidR="00BB2CD4" w:rsidRPr="0030673A">
        <w:rPr>
          <w:rFonts w:ascii="Amalia" w:eastAsia="Verdana" w:hAnsi="Amalia" w:cs="Verdana"/>
          <w:b w:val="0"/>
          <w:bCs w:val="0"/>
          <w:w w:val="95"/>
        </w:rPr>
        <w:t>Р-</w:t>
      </w:r>
      <w:r w:rsidRPr="0030673A">
        <w:rPr>
          <w:rFonts w:ascii="Amalia" w:eastAsia="Verdana" w:hAnsi="Amalia" w:cs="Verdana"/>
          <w:b w:val="0"/>
          <w:bCs w:val="0"/>
          <w:w w:val="95"/>
        </w:rPr>
        <w:t xml:space="preserve"> від .</w:t>
      </w:r>
      <w:r w:rsidR="00E679B6">
        <w:rPr>
          <w:rFonts w:ascii="Amalia" w:eastAsia="Verdana" w:hAnsi="Amalia" w:cs="Verdana"/>
          <w:b w:val="0"/>
          <w:bCs w:val="0"/>
          <w:w w:val="95"/>
        </w:rPr>
        <w:t>1</w:t>
      </w:r>
      <w:r w:rsidR="006B7113">
        <w:rPr>
          <w:rFonts w:ascii="Amalia" w:eastAsia="Verdana" w:hAnsi="Amalia" w:cs="Verdana"/>
          <w:b w:val="0"/>
          <w:bCs w:val="0"/>
          <w:w w:val="95"/>
          <w:lang w:val="ru-RU"/>
        </w:rPr>
        <w:t>1</w:t>
      </w:r>
      <w:r w:rsidRPr="00E679B6">
        <w:rPr>
          <w:rFonts w:ascii="Amalia" w:eastAsia="Verdana" w:hAnsi="Amalia" w:cs="Verdana"/>
          <w:b w:val="0"/>
          <w:bCs w:val="0"/>
          <w:w w:val="95"/>
        </w:rPr>
        <w:t>.202</w:t>
      </w:r>
      <w:r w:rsidR="00026E17" w:rsidRPr="00E679B6">
        <w:rPr>
          <w:rFonts w:ascii="Amalia" w:eastAsia="Verdana" w:hAnsi="Amalia" w:cs="Verdana"/>
          <w:b w:val="0"/>
          <w:bCs w:val="0"/>
          <w:w w:val="95"/>
        </w:rPr>
        <w:t>2</w:t>
      </w:r>
      <w:r w:rsidRPr="00E679B6">
        <w:rPr>
          <w:rFonts w:ascii="Amalia" w:eastAsia="Verdana" w:hAnsi="Amalia" w:cs="Verdana"/>
          <w:b w:val="0"/>
          <w:bCs w:val="0"/>
          <w:w w:val="95"/>
        </w:rPr>
        <w:t xml:space="preserve"> р.</w:t>
      </w:r>
    </w:p>
    <w:p w14:paraId="79874513" w14:textId="5571DF77" w:rsidR="0030673A" w:rsidRDefault="0030673A" w:rsidP="00707A26">
      <w:pPr>
        <w:pStyle w:val="1"/>
        <w:spacing w:before="74"/>
        <w:ind w:left="470" w:right="466" w:firstLine="0"/>
        <w:jc w:val="right"/>
        <w:rPr>
          <w:rFonts w:ascii="Amalia" w:hAnsi="Amalia"/>
          <w:b w:val="0"/>
          <w:bCs w:val="0"/>
          <w:w w:val="85"/>
        </w:rPr>
      </w:pPr>
    </w:p>
    <w:p w14:paraId="6655E27F" w14:textId="0F28B65B" w:rsidR="002501FD" w:rsidRDefault="005B5356" w:rsidP="0030673A">
      <w:pPr>
        <w:pStyle w:val="a3"/>
        <w:spacing w:before="9"/>
        <w:ind w:left="0"/>
        <w:jc w:val="center"/>
        <w:rPr>
          <w:rFonts w:ascii="Amalia" w:hAnsi="Amalia"/>
          <w:b/>
        </w:rPr>
      </w:pPr>
      <w:r w:rsidRPr="00772BBC">
        <w:rPr>
          <w:rFonts w:ascii="Amalia" w:hAnsi="Amalia"/>
          <w:b/>
        </w:rPr>
        <w:t>ОФІЦІЙНІ ПРАВИЛА АКЦІЇ</w:t>
      </w:r>
    </w:p>
    <w:p w14:paraId="27E86B3F" w14:textId="77777777" w:rsidR="00772BBC" w:rsidRPr="00772BBC" w:rsidRDefault="00772BBC" w:rsidP="0030673A">
      <w:pPr>
        <w:pStyle w:val="a3"/>
        <w:spacing w:before="9"/>
        <w:ind w:left="0"/>
        <w:jc w:val="center"/>
        <w:rPr>
          <w:rFonts w:ascii="Amalia" w:hAnsi="Amalia"/>
          <w:b/>
        </w:rPr>
      </w:pPr>
    </w:p>
    <w:p w14:paraId="07DF203F" w14:textId="2B074C18" w:rsidR="002501FD" w:rsidRPr="006B7113" w:rsidRDefault="00C86F71" w:rsidP="006B7113">
      <w:pPr>
        <w:ind w:left="720" w:right="464"/>
        <w:jc w:val="center"/>
        <w:rPr>
          <w:rFonts w:ascii="Amalia" w:hAnsi="Amalia"/>
          <w:b/>
          <w:w w:val="95"/>
          <w:sz w:val="20"/>
          <w:szCs w:val="20"/>
          <w:lang w:val="ru-RU"/>
        </w:rPr>
      </w:pPr>
      <w:r w:rsidRPr="00E679B6">
        <w:rPr>
          <w:rFonts w:ascii="Amalia" w:hAnsi="Amalia"/>
          <w:b/>
          <w:w w:val="95"/>
          <w:sz w:val="20"/>
          <w:szCs w:val="20"/>
        </w:rPr>
        <w:t>«</w:t>
      </w:r>
      <w:proofErr w:type="spellStart"/>
      <w:r w:rsidR="003128E8" w:rsidRPr="00831BAB">
        <w:rPr>
          <w:rFonts w:ascii="Amalia" w:hAnsi="Amalia"/>
          <w:b/>
          <w:w w:val="95"/>
          <w:sz w:val="20"/>
          <w:szCs w:val="20"/>
        </w:rPr>
        <w:t>Райфкартка</w:t>
      </w:r>
      <w:proofErr w:type="spellEnd"/>
      <w:r w:rsidR="003128E8" w:rsidRPr="00831BAB">
        <w:rPr>
          <w:rFonts w:ascii="Amalia" w:hAnsi="Amalia"/>
          <w:b/>
          <w:w w:val="95"/>
          <w:sz w:val="20"/>
          <w:szCs w:val="20"/>
        </w:rPr>
        <w:t xml:space="preserve"> заряджає</w:t>
      </w:r>
      <w:r w:rsidRPr="00E679B6">
        <w:rPr>
          <w:rFonts w:ascii="Amalia" w:hAnsi="Amalia"/>
          <w:b/>
          <w:w w:val="95"/>
          <w:sz w:val="20"/>
          <w:szCs w:val="20"/>
        </w:rPr>
        <w:t>»</w:t>
      </w:r>
    </w:p>
    <w:p w14:paraId="15E4B8E7" w14:textId="35C0C7AB" w:rsidR="002501FD" w:rsidRPr="00772BBC" w:rsidRDefault="00580D53" w:rsidP="4B70DDE3">
      <w:pPr>
        <w:pStyle w:val="a3"/>
        <w:spacing w:before="3"/>
        <w:ind w:left="470" w:right="469"/>
        <w:jc w:val="center"/>
        <w:rPr>
          <w:rFonts w:ascii="Amalia" w:hAnsi="Amalia"/>
        </w:rPr>
      </w:pPr>
      <w:r w:rsidRPr="4B70DDE3">
        <w:rPr>
          <w:rFonts w:ascii="Amalia" w:hAnsi="Amalia"/>
        </w:rPr>
        <w:t>для клієнтів фізичних осіб – держателів дебетних карт Visa</w:t>
      </w:r>
      <w:r w:rsidR="004710D0">
        <w:rPr>
          <w:rFonts w:ascii="Amalia" w:hAnsi="Amalia"/>
        </w:rPr>
        <w:t xml:space="preserve"> </w:t>
      </w:r>
      <w:r w:rsidR="004710D0">
        <w:rPr>
          <w:rFonts w:ascii="Amalia" w:hAnsi="Amalia"/>
          <w:lang w:val="en-US" w:eastAsia="uk-UA"/>
        </w:rPr>
        <w:t>Gold</w:t>
      </w:r>
      <w:r w:rsidRPr="4B70DDE3">
        <w:rPr>
          <w:rFonts w:ascii="Amalia" w:hAnsi="Amalia"/>
        </w:rPr>
        <w:t>, емітованих АТ «Райффайзен Банк»</w:t>
      </w:r>
      <w:r w:rsidR="00CB20A6" w:rsidRPr="4B70DDE3">
        <w:rPr>
          <w:rFonts w:ascii="Amalia" w:hAnsi="Amalia"/>
        </w:rPr>
        <w:t xml:space="preserve"> </w:t>
      </w:r>
      <w:r w:rsidRPr="4B70DDE3">
        <w:rPr>
          <w:rFonts w:ascii="Amalia" w:hAnsi="Amalia"/>
        </w:rPr>
        <w:t xml:space="preserve"> (надалі відповідно – «Правила» та «Акція»)</w:t>
      </w:r>
    </w:p>
    <w:p w14:paraId="0296293F" w14:textId="77777777" w:rsidR="002501FD" w:rsidRPr="00772BBC" w:rsidRDefault="002501FD">
      <w:pPr>
        <w:pStyle w:val="a3"/>
        <w:spacing w:before="5"/>
        <w:ind w:left="0"/>
        <w:jc w:val="left"/>
        <w:rPr>
          <w:rFonts w:ascii="Amalia" w:hAnsi="Amalia"/>
        </w:rPr>
      </w:pPr>
    </w:p>
    <w:p w14:paraId="55B9199F" w14:textId="77777777" w:rsidR="002501FD" w:rsidRPr="00772BBC" w:rsidRDefault="00580D53">
      <w:pPr>
        <w:pStyle w:val="a3"/>
        <w:spacing w:line="242" w:lineRule="auto"/>
        <w:ind w:right="107"/>
        <w:rPr>
          <w:rFonts w:ascii="Amalia" w:hAnsi="Amalia"/>
        </w:rPr>
      </w:pPr>
      <w:r w:rsidRPr="4B70DDE3">
        <w:rPr>
          <w:rFonts w:ascii="Amalia" w:hAnsi="Amalia"/>
          <w:b/>
          <w:bCs/>
          <w:w w:val="95"/>
        </w:rPr>
        <w:t xml:space="preserve">Організатором Акції </w:t>
      </w:r>
      <w:r w:rsidRPr="00772BBC">
        <w:rPr>
          <w:rFonts w:ascii="Amalia" w:hAnsi="Amalia"/>
          <w:w w:val="95"/>
        </w:rPr>
        <w:t>є</w:t>
      </w:r>
      <w:r w:rsidRPr="4B70DDE3">
        <w:rPr>
          <w:rFonts w:ascii="Amalia" w:hAnsi="Amalia"/>
        </w:rPr>
        <w:t xml:space="preserve"> Акціонерне товариство «Райффайзен Банк», що знаходиться за адресою: м. Київ, вул. Лєскова, 9. Код ЄДРПОУ 14305909, Ліцензія НБУ № 10 від 02.07.2021р. (надалі – «Організатор» та/або «Банк»)</w:t>
      </w:r>
    </w:p>
    <w:p w14:paraId="3918CA65" w14:textId="4E5B08DB" w:rsidR="002501FD" w:rsidRPr="00772BBC" w:rsidRDefault="00580D53">
      <w:pPr>
        <w:pStyle w:val="a3"/>
        <w:spacing w:before="1"/>
        <w:ind w:right="103"/>
        <w:rPr>
          <w:rFonts w:ascii="Amalia" w:hAnsi="Amalia"/>
        </w:rPr>
      </w:pPr>
      <w:r w:rsidRPr="4B70DDE3">
        <w:rPr>
          <w:rFonts w:ascii="Amalia" w:hAnsi="Amalia"/>
          <w:b/>
          <w:bCs/>
          <w:w w:val="90"/>
        </w:rPr>
        <w:t>Виконавцем</w:t>
      </w:r>
      <w:r w:rsidRPr="4B70DDE3">
        <w:rPr>
          <w:rFonts w:ascii="Amalia" w:hAnsi="Amalia"/>
          <w:b/>
          <w:bCs/>
          <w:spacing w:val="1"/>
          <w:w w:val="90"/>
        </w:rPr>
        <w:t xml:space="preserve"> </w:t>
      </w:r>
      <w:r w:rsidRPr="4B70DDE3">
        <w:rPr>
          <w:rFonts w:ascii="Amalia" w:hAnsi="Amalia"/>
          <w:b/>
          <w:bCs/>
          <w:w w:val="90"/>
        </w:rPr>
        <w:t>Акції</w:t>
      </w:r>
      <w:r w:rsidRPr="4B70DDE3">
        <w:rPr>
          <w:rFonts w:ascii="Amalia" w:hAnsi="Amalia"/>
          <w:b/>
          <w:bCs/>
          <w:spacing w:val="46"/>
        </w:rPr>
        <w:t xml:space="preserve"> </w:t>
      </w:r>
      <w:r w:rsidRPr="4B70DDE3">
        <w:rPr>
          <w:rFonts w:ascii="Amalia" w:hAnsi="Amalia"/>
        </w:rPr>
        <w:t>є ТОВ «</w:t>
      </w:r>
      <w:proofErr w:type="spellStart"/>
      <w:r w:rsidRPr="4B70DDE3">
        <w:rPr>
          <w:rFonts w:ascii="Amalia" w:hAnsi="Amalia"/>
        </w:rPr>
        <w:t>Хавас</w:t>
      </w:r>
      <w:proofErr w:type="spellEnd"/>
      <w:r w:rsidRPr="4B70DDE3">
        <w:rPr>
          <w:rFonts w:ascii="Amalia" w:hAnsi="Amalia"/>
        </w:rPr>
        <w:t xml:space="preserve"> </w:t>
      </w:r>
      <w:proofErr w:type="spellStart"/>
      <w:r w:rsidRPr="4B70DDE3">
        <w:rPr>
          <w:rFonts w:ascii="Amalia" w:hAnsi="Amalia"/>
        </w:rPr>
        <w:t>Інгейдж</w:t>
      </w:r>
      <w:proofErr w:type="spellEnd"/>
      <w:r w:rsidRPr="4B70DDE3">
        <w:rPr>
          <w:rFonts w:ascii="Amalia" w:hAnsi="Amalia"/>
        </w:rPr>
        <w:t xml:space="preserve"> Україна». Адреса: Україна, м. Київ, 04071, вул. Воздвиженська, 41, код ЄДРПОУ 3853655, тел. (044) 451-84-33. Представник: Наталія Ковтун. </w:t>
      </w:r>
      <w:proofErr w:type="spellStart"/>
      <w:r w:rsidRPr="4B70DDE3">
        <w:rPr>
          <w:rFonts w:ascii="Amalia" w:hAnsi="Amalia"/>
        </w:rPr>
        <w:t>Еmail</w:t>
      </w:r>
      <w:proofErr w:type="spellEnd"/>
      <w:r w:rsidRPr="4B70DDE3">
        <w:rPr>
          <w:rFonts w:ascii="Amalia" w:hAnsi="Amalia"/>
        </w:rPr>
        <w:t xml:space="preserve">: </w:t>
      </w:r>
      <w:hyperlink r:id="rId7">
        <w:r w:rsidRPr="4B70DDE3">
          <w:rPr>
            <w:rFonts w:ascii="Amalia" w:hAnsi="Amalia"/>
          </w:rPr>
          <w:t>visa-</w:t>
        </w:r>
      </w:hyperlink>
      <w:hyperlink r:id="rId8">
        <w:r w:rsidRPr="4B70DDE3">
          <w:rPr>
            <w:rFonts w:ascii="Amalia" w:hAnsi="Amalia"/>
          </w:rPr>
          <w:t xml:space="preserve">promo@havasengage.com.ua </w:t>
        </w:r>
      </w:hyperlink>
      <w:r w:rsidRPr="4B70DDE3">
        <w:rPr>
          <w:rFonts w:ascii="Amalia" w:hAnsi="Amalia"/>
        </w:rPr>
        <w:t>(надалі – «Виконавець»).</w:t>
      </w:r>
    </w:p>
    <w:p w14:paraId="0719692D" w14:textId="77777777" w:rsidR="002501FD" w:rsidRPr="00772BBC" w:rsidRDefault="00580D53" w:rsidP="4B70DDE3">
      <w:pPr>
        <w:pStyle w:val="a3"/>
        <w:spacing w:before="5" w:line="244" w:lineRule="auto"/>
        <w:ind w:right="112"/>
        <w:rPr>
          <w:rFonts w:ascii="Amalia" w:hAnsi="Amalia"/>
        </w:rPr>
      </w:pPr>
      <w:r w:rsidRPr="4B70DDE3">
        <w:rPr>
          <w:rFonts w:ascii="Amalia" w:hAnsi="Amalia"/>
          <w:b/>
          <w:bCs/>
        </w:rPr>
        <w:t xml:space="preserve">Партнером Акції </w:t>
      </w:r>
      <w:r w:rsidRPr="4B70DDE3">
        <w:rPr>
          <w:rFonts w:ascii="Amalia" w:hAnsi="Amalia"/>
        </w:rPr>
        <w:t xml:space="preserve">є «Віза Інтернешнл Сервіс </w:t>
      </w:r>
      <w:proofErr w:type="spellStart"/>
      <w:r w:rsidRPr="4B70DDE3">
        <w:rPr>
          <w:rFonts w:ascii="Amalia" w:hAnsi="Amalia"/>
        </w:rPr>
        <w:t>Ассосіейшн</w:t>
      </w:r>
      <w:proofErr w:type="spellEnd"/>
      <w:r w:rsidRPr="4B70DDE3">
        <w:rPr>
          <w:rFonts w:ascii="Amalia" w:hAnsi="Amalia"/>
        </w:rPr>
        <w:t xml:space="preserve">» (місцезнаходження: США, 900 бульвар Метро </w:t>
      </w:r>
      <w:proofErr w:type="spellStart"/>
      <w:r w:rsidRPr="4B70DDE3">
        <w:rPr>
          <w:rFonts w:ascii="Amalia" w:hAnsi="Amalia"/>
        </w:rPr>
        <w:t>Центер</w:t>
      </w:r>
      <w:proofErr w:type="spellEnd"/>
      <w:r w:rsidRPr="4B70DDE3">
        <w:rPr>
          <w:rFonts w:ascii="Amalia" w:hAnsi="Amalia"/>
        </w:rPr>
        <w:t xml:space="preserve">, </w:t>
      </w:r>
      <w:proofErr w:type="spellStart"/>
      <w:r w:rsidRPr="4B70DDE3">
        <w:rPr>
          <w:rFonts w:ascii="Amalia" w:hAnsi="Amalia"/>
        </w:rPr>
        <w:t>Фостер</w:t>
      </w:r>
      <w:proofErr w:type="spellEnd"/>
      <w:r w:rsidRPr="4B70DDE3">
        <w:rPr>
          <w:rFonts w:ascii="Amalia" w:hAnsi="Amalia"/>
        </w:rPr>
        <w:t xml:space="preserve"> Сіті, CA 94404 – 2775), (надалі – «Партнер»).</w:t>
      </w:r>
    </w:p>
    <w:p w14:paraId="74E486B6" w14:textId="77777777" w:rsidR="002501FD" w:rsidRPr="00497103" w:rsidRDefault="002501FD" w:rsidP="4B70DDE3">
      <w:pPr>
        <w:pStyle w:val="a3"/>
        <w:spacing w:before="11"/>
        <w:ind w:left="0"/>
        <w:jc w:val="left"/>
        <w:rPr>
          <w:rFonts w:ascii="Amalia" w:hAnsi="Amalia"/>
        </w:rPr>
      </w:pPr>
    </w:p>
    <w:p w14:paraId="7E10EA20" w14:textId="77777777" w:rsidR="002501FD" w:rsidRPr="00497103" w:rsidRDefault="00580D53">
      <w:pPr>
        <w:pStyle w:val="1"/>
        <w:numPr>
          <w:ilvl w:val="0"/>
          <w:numId w:val="4"/>
        </w:numPr>
        <w:tabs>
          <w:tab w:val="left" w:pos="474"/>
        </w:tabs>
        <w:ind w:hanging="362"/>
        <w:rPr>
          <w:rFonts w:ascii="Amalia" w:hAnsi="Amalia"/>
        </w:rPr>
      </w:pPr>
      <w:r w:rsidRPr="00497103">
        <w:rPr>
          <w:rFonts w:ascii="Amalia" w:hAnsi="Amalia"/>
          <w:w w:val="95"/>
        </w:rPr>
        <w:t>Територія</w:t>
      </w:r>
      <w:r w:rsidRPr="00497103">
        <w:rPr>
          <w:rFonts w:ascii="Amalia" w:hAnsi="Amalia"/>
          <w:spacing w:val="15"/>
          <w:w w:val="95"/>
        </w:rPr>
        <w:t xml:space="preserve"> </w:t>
      </w:r>
      <w:r w:rsidRPr="00497103">
        <w:rPr>
          <w:rFonts w:ascii="Amalia" w:hAnsi="Amalia"/>
          <w:w w:val="95"/>
        </w:rPr>
        <w:t>та</w:t>
      </w:r>
      <w:r w:rsidRPr="00497103">
        <w:rPr>
          <w:rFonts w:ascii="Amalia" w:hAnsi="Amalia"/>
          <w:spacing w:val="13"/>
          <w:w w:val="95"/>
        </w:rPr>
        <w:t xml:space="preserve"> </w:t>
      </w:r>
      <w:r w:rsidRPr="00497103">
        <w:rPr>
          <w:rFonts w:ascii="Amalia" w:hAnsi="Amalia"/>
          <w:w w:val="95"/>
        </w:rPr>
        <w:t>строки</w:t>
      </w:r>
      <w:r w:rsidRPr="00497103">
        <w:rPr>
          <w:rFonts w:ascii="Amalia" w:hAnsi="Amalia"/>
          <w:spacing w:val="14"/>
          <w:w w:val="95"/>
        </w:rPr>
        <w:t xml:space="preserve"> </w:t>
      </w:r>
      <w:r w:rsidRPr="00497103">
        <w:rPr>
          <w:rFonts w:ascii="Amalia" w:hAnsi="Amalia"/>
          <w:w w:val="95"/>
        </w:rPr>
        <w:t>проведення</w:t>
      </w:r>
      <w:r w:rsidRPr="00497103">
        <w:rPr>
          <w:rFonts w:ascii="Amalia" w:hAnsi="Amalia"/>
          <w:spacing w:val="17"/>
          <w:w w:val="95"/>
        </w:rPr>
        <w:t xml:space="preserve"> </w:t>
      </w:r>
      <w:r w:rsidRPr="00497103">
        <w:rPr>
          <w:rFonts w:ascii="Amalia" w:hAnsi="Amalia"/>
          <w:w w:val="95"/>
        </w:rPr>
        <w:t>Акції:</w:t>
      </w:r>
    </w:p>
    <w:p w14:paraId="607C1BE2" w14:textId="77777777" w:rsidR="00FC4757" w:rsidRPr="00497103" w:rsidRDefault="009E141B" w:rsidP="4B70DDE3">
      <w:pPr>
        <w:pStyle w:val="a4"/>
        <w:numPr>
          <w:ilvl w:val="1"/>
          <w:numId w:val="4"/>
        </w:numPr>
        <w:tabs>
          <w:tab w:val="left" w:pos="596"/>
        </w:tabs>
        <w:spacing w:before="3" w:line="242" w:lineRule="auto"/>
        <w:ind w:right="103" w:firstLine="0"/>
        <w:rPr>
          <w:rFonts w:ascii="Amalia" w:hAnsi="Amalia"/>
          <w:sz w:val="20"/>
          <w:szCs w:val="20"/>
        </w:rPr>
      </w:pPr>
      <w:r w:rsidRPr="4B70DDE3">
        <w:rPr>
          <w:rFonts w:ascii="Amalia" w:hAnsi="Amalia"/>
          <w:sz w:val="20"/>
          <w:szCs w:val="20"/>
        </w:rPr>
        <w:t>Акція проводиться на території України (за винятком територій, що визнані відповідно до законодавства як тимчасово окуповані, територіальних громад, які розташовані в районі проведення воєнних (бойових) дій або які перебувають в тимчасовій окупації, оточенні (блокуванні), а також територій, де фактично ведуться бойові дії або є реальна загроза їх ведення) (надалі – «Територія проведення Акції»).</w:t>
      </w:r>
    </w:p>
    <w:p w14:paraId="51096138" w14:textId="4A612D47" w:rsidR="00ED4D0F" w:rsidRPr="00ED4D0F" w:rsidRDefault="00580D53" w:rsidP="4B70DDE3">
      <w:pPr>
        <w:pStyle w:val="a4"/>
        <w:numPr>
          <w:ilvl w:val="1"/>
          <w:numId w:val="4"/>
        </w:numPr>
        <w:tabs>
          <w:tab w:val="left" w:pos="596"/>
        </w:tabs>
        <w:spacing w:before="3" w:line="242" w:lineRule="auto"/>
        <w:ind w:right="103" w:firstLine="0"/>
        <w:rPr>
          <w:rFonts w:ascii="Amalia" w:hAnsi="Amalia"/>
          <w:sz w:val="20"/>
          <w:szCs w:val="20"/>
        </w:rPr>
      </w:pPr>
      <w:r w:rsidRPr="4B70DDE3">
        <w:rPr>
          <w:rFonts w:ascii="Amalia" w:hAnsi="Amalia"/>
          <w:sz w:val="20"/>
          <w:szCs w:val="20"/>
        </w:rPr>
        <w:t xml:space="preserve">Акція проводиться з </w:t>
      </w:r>
      <w:r w:rsidR="006B7113" w:rsidRPr="4B70DDE3">
        <w:rPr>
          <w:rFonts w:ascii="Amalia" w:hAnsi="Amalia"/>
          <w:sz w:val="20"/>
          <w:szCs w:val="20"/>
          <w:lang w:val="ru-RU"/>
        </w:rPr>
        <w:t>28</w:t>
      </w:r>
      <w:r w:rsidRPr="4B70DDE3">
        <w:rPr>
          <w:rFonts w:ascii="Amalia" w:hAnsi="Amalia"/>
          <w:sz w:val="20"/>
          <w:szCs w:val="20"/>
        </w:rPr>
        <w:t xml:space="preserve"> </w:t>
      </w:r>
      <w:r w:rsidR="0092548C" w:rsidRPr="4B70DDE3">
        <w:rPr>
          <w:rFonts w:ascii="Amalia" w:hAnsi="Amalia"/>
          <w:sz w:val="20"/>
          <w:szCs w:val="20"/>
        </w:rPr>
        <w:t>листопада</w:t>
      </w:r>
      <w:r w:rsidRPr="4B70DDE3">
        <w:rPr>
          <w:rFonts w:ascii="Amalia" w:hAnsi="Amalia"/>
          <w:sz w:val="20"/>
          <w:szCs w:val="20"/>
        </w:rPr>
        <w:t xml:space="preserve"> 202</w:t>
      </w:r>
      <w:r w:rsidR="00CF3134" w:rsidRPr="4B70DDE3">
        <w:rPr>
          <w:rFonts w:ascii="Amalia" w:hAnsi="Amalia"/>
          <w:sz w:val="20"/>
          <w:szCs w:val="20"/>
        </w:rPr>
        <w:t>2</w:t>
      </w:r>
      <w:r w:rsidRPr="4B70DDE3">
        <w:rPr>
          <w:rFonts w:ascii="Amalia" w:hAnsi="Amalia"/>
          <w:sz w:val="20"/>
          <w:szCs w:val="20"/>
        </w:rPr>
        <w:t xml:space="preserve"> року </w:t>
      </w:r>
      <w:r w:rsidR="004B0B1C" w:rsidRPr="4B70DDE3">
        <w:rPr>
          <w:rFonts w:ascii="Amalia" w:hAnsi="Amalia"/>
          <w:sz w:val="20"/>
          <w:szCs w:val="20"/>
        </w:rPr>
        <w:t>по</w:t>
      </w:r>
      <w:r w:rsidRPr="4B70DDE3">
        <w:rPr>
          <w:rFonts w:ascii="Amalia" w:hAnsi="Amalia"/>
          <w:sz w:val="20"/>
          <w:szCs w:val="20"/>
        </w:rPr>
        <w:t xml:space="preserve"> </w:t>
      </w:r>
      <w:r w:rsidR="0055579F" w:rsidRPr="4B70DDE3">
        <w:rPr>
          <w:rFonts w:ascii="Amalia" w:hAnsi="Amalia"/>
          <w:sz w:val="20"/>
          <w:szCs w:val="20"/>
        </w:rPr>
        <w:t>1</w:t>
      </w:r>
      <w:r w:rsidR="006B7113" w:rsidRPr="4B70DDE3">
        <w:rPr>
          <w:rFonts w:ascii="Amalia" w:hAnsi="Amalia"/>
          <w:sz w:val="20"/>
          <w:szCs w:val="20"/>
          <w:lang w:val="ru-RU"/>
        </w:rPr>
        <w:t>8</w:t>
      </w:r>
      <w:r w:rsidRPr="4B70DDE3">
        <w:rPr>
          <w:rFonts w:ascii="Amalia" w:hAnsi="Amalia"/>
          <w:sz w:val="20"/>
          <w:szCs w:val="20"/>
        </w:rPr>
        <w:t xml:space="preserve"> </w:t>
      </w:r>
      <w:r w:rsidR="0055579F" w:rsidRPr="4B70DDE3">
        <w:rPr>
          <w:rFonts w:ascii="Amalia" w:hAnsi="Amalia"/>
          <w:sz w:val="20"/>
          <w:szCs w:val="20"/>
        </w:rPr>
        <w:t>грудня</w:t>
      </w:r>
      <w:r w:rsidR="0092548C" w:rsidRPr="4B70DDE3">
        <w:rPr>
          <w:rFonts w:ascii="Amalia" w:hAnsi="Amalia"/>
          <w:sz w:val="20"/>
          <w:szCs w:val="20"/>
        </w:rPr>
        <w:t xml:space="preserve"> </w:t>
      </w:r>
      <w:r w:rsidRPr="4B70DDE3">
        <w:rPr>
          <w:rFonts w:ascii="Amalia" w:hAnsi="Amalia"/>
          <w:sz w:val="20"/>
          <w:szCs w:val="20"/>
        </w:rPr>
        <w:t>202</w:t>
      </w:r>
      <w:r w:rsidR="00CF3134" w:rsidRPr="4B70DDE3">
        <w:rPr>
          <w:rFonts w:ascii="Amalia" w:hAnsi="Amalia"/>
          <w:sz w:val="20"/>
          <w:szCs w:val="20"/>
        </w:rPr>
        <w:t>2</w:t>
      </w:r>
      <w:r w:rsidRPr="4B70DDE3">
        <w:rPr>
          <w:rFonts w:ascii="Amalia" w:hAnsi="Amalia"/>
          <w:sz w:val="20"/>
          <w:szCs w:val="20"/>
        </w:rPr>
        <w:t xml:space="preserve"> року включно</w:t>
      </w:r>
      <w:r w:rsidR="00ED4D0F" w:rsidRPr="4B70DDE3">
        <w:rPr>
          <w:rFonts w:ascii="Amalia" w:hAnsi="Amalia"/>
          <w:sz w:val="20"/>
          <w:szCs w:val="20"/>
        </w:rPr>
        <w:t xml:space="preserve"> </w:t>
      </w:r>
      <w:r w:rsidR="007D44EA" w:rsidRPr="4B70DDE3">
        <w:rPr>
          <w:rFonts w:ascii="Amalia" w:hAnsi="Amalia"/>
          <w:sz w:val="20"/>
          <w:szCs w:val="20"/>
        </w:rPr>
        <w:t>(надалі – «</w:t>
      </w:r>
      <w:r w:rsidR="007D44EA" w:rsidRPr="4B70DDE3">
        <w:rPr>
          <w:rFonts w:ascii="Amalia" w:hAnsi="Amalia"/>
          <w:sz w:val="20"/>
          <w:szCs w:val="20"/>
          <w:lang w:val="ru-RU"/>
        </w:rPr>
        <w:t>п</w:t>
      </w:r>
      <w:proofErr w:type="spellStart"/>
      <w:r w:rsidR="007D44EA" w:rsidRPr="4B70DDE3">
        <w:rPr>
          <w:rFonts w:ascii="Amalia" w:hAnsi="Amalia"/>
          <w:sz w:val="20"/>
          <w:szCs w:val="20"/>
        </w:rPr>
        <w:t>еріод</w:t>
      </w:r>
      <w:proofErr w:type="spellEnd"/>
      <w:r w:rsidR="007D44EA" w:rsidRPr="4B70DDE3">
        <w:rPr>
          <w:rFonts w:ascii="Amalia" w:hAnsi="Amalia"/>
          <w:sz w:val="20"/>
          <w:szCs w:val="20"/>
        </w:rPr>
        <w:t xml:space="preserve"> Акції»)</w:t>
      </w:r>
      <w:r w:rsidR="006B7113" w:rsidRPr="4B70DDE3">
        <w:rPr>
          <w:rFonts w:ascii="Amalia" w:hAnsi="Amalia"/>
          <w:sz w:val="20"/>
          <w:szCs w:val="20"/>
          <w:lang w:val="ru-RU"/>
        </w:rPr>
        <w:t>.</w:t>
      </w:r>
      <w:r w:rsidR="00ED4D0F" w:rsidRPr="4B70DDE3">
        <w:rPr>
          <w:rFonts w:ascii="Amalia" w:hAnsi="Amalia"/>
          <w:sz w:val="20"/>
          <w:szCs w:val="20"/>
        </w:rPr>
        <w:t xml:space="preserve"> </w:t>
      </w:r>
    </w:p>
    <w:p w14:paraId="54A6F116" w14:textId="77777777" w:rsidR="00CF3134" w:rsidRPr="00497103" w:rsidRDefault="00CF3134" w:rsidP="00CF3134">
      <w:pPr>
        <w:tabs>
          <w:tab w:val="left" w:pos="596"/>
        </w:tabs>
        <w:spacing w:before="3" w:line="242" w:lineRule="auto"/>
        <w:ind w:left="112" w:right="103"/>
        <w:rPr>
          <w:rFonts w:ascii="Amalia" w:hAnsi="Amalia"/>
          <w:sz w:val="20"/>
          <w:szCs w:val="20"/>
        </w:rPr>
      </w:pPr>
    </w:p>
    <w:bookmarkEnd w:id="0"/>
    <w:p w14:paraId="2DD9138E" w14:textId="77777777" w:rsidR="002501FD" w:rsidRPr="00497103" w:rsidRDefault="00580D53" w:rsidP="4B70DDE3">
      <w:pPr>
        <w:pStyle w:val="1"/>
        <w:numPr>
          <w:ilvl w:val="0"/>
          <w:numId w:val="4"/>
        </w:numPr>
        <w:tabs>
          <w:tab w:val="left" w:pos="474"/>
        </w:tabs>
        <w:spacing w:line="259" w:lineRule="auto"/>
        <w:ind w:hanging="362"/>
        <w:rPr>
          <w:rFonts w:ascii="Amalia" w:hAnsi="Amalia"/>
        </w:rPr>
      </w:pPr>
      <w:r w:rsidRPr="4B70DDE3">
        <w:rPr>
          <w:rFonts w:ascii="Amalia" w:hAnsi="Amalia"/>
        </w:rPr>
        <w:t>Умови та порядок участі в Акції:</w:t>
      </w:r>
    </w:p>
    <w:p w14:paraId="489B49EB" w14:textId="3732E0D6" w:rsidR="004A519E" w:rsidRPr="00577872" w:rsidRDefault="00580D53" w:rsidP="4B70DDE3">
      <w:pPr>
        <w:pStyle w:val="a4"/>
        <w:numPr>
          <w:ilvl w:val="1"/>
          <w:numId w:val="4"/>
        </w:numPr>
        <w:tabs>
          <w:tab w:val="left" w:pos="596"/>
        </w:tabs>
        <w:spacing w:before="3" w:line="242" w:lineRule="auto"/>
        <w:ind w:right="103" w:firstLine="30"/>
        <w:rPr>
          <w:rFonts w:ascii="Amalia" w:hAnsi="Amalia"/>
          <w:sz w:val="20"/>
          <w:szCs w:val="20"/>
        </w:rPr>
      </w:pPr>
      <w:r w:rsidRPr="00577872">
        <w:rPr>
          <w:rFonts w:ascii="Amalia" w:hAnsi="Amalia"/>
          <w:sz w:val="20"/>
          <w:szCs w:val="20"/>
        </w:rPr>
        <w:t>В Акції можуть взяти участь повнолітні дієздатні громадяни України-резиденти, які</w:t>
      </w:r>
      <w:r w:rsidR="00CB6E68" w:rsidRPr="00577872">
        <w:rPr>
          <w:rFonts w:ascii="Amalia" w:hAnsi="Amalia"/>
          <w:sz w:val="20"/>
          <w:szCs w:val="20"/>
        </w:rPr>
        <w:t xml:space="preserve"> </w:t>
      </w:r>
      <w:r w:rsidRPr="00577872">
        <w:rPr>
          <w:rFonts w:ascii="Amalia" w:hAnsi="Amalia"/>
          <w:sz w:val="20"/>
          <w:szCs w:val="20"/>
        </w:rPr>
        <w:t>надали Банку згоду направляти їм інформаційні, рекламні повідомлення та пропозиції</w:t>
      </w:r>
      <w:r w:rsidR="004A519E" w:rsidRPr="00577872">
        <w:rPr>
          <w:rFonts w:ascii="Amalia" w:hAnsi="Amalia"/>
          <w:sz w:val="20"/>
          <w:szCs w:val="20"/>
        </w:rPr>
        <w:t>;</w:t>
      </w:r>
      <w:r w:rsidRPr="00577872">
        <w:rPr>
          <w:rFonts w:ascii="Amalia" w:hAnsi="Amalia"/>
          <w:sz w:val="20"/>
          <w:szCs w:val="20"/>
        </w:rPr>
        <w:t xml:space="preserve"> </w:t>
      </w:r>
    </w:p>
    <w:p w14:paraId="7BCFF949" w14:textId="79C5A7E6" w:rsidR="002501FD" w:rsidRPr="00577872" w:rsidRDefault="006B7113" w:rsidP="4B70DDE3">
      <w:pPr>
        <w:pStyle w:val="a4"/>
        <w:numPr>
          <w:ilvl w:val="1"/>
          <w:numId w:val="4"/>
        </w:numPr>
        <w:ind w:firstLine="30"/>
        <w:rPr>
          <w:rFonts w:ascii="Amalia" w:hAnsi="Amalia"/>
          <w:sz w:val="20"/>
          <w:szCs w:val="20"/>
        </w:rPr>
      </w:pPr>
      <w:r w:rsidRPr="00577872">
        <w:rPr>
          <w:rFonts w:ascii="Amalia" w:hAnsi="Amalia"/>
          <w:sz w:val="20"/>
          <w:szCs w:val="20"/>
        </w:rPr>
        <w:t>П</w:t>
      </w:r>
      <w:r w:rsidR="00580D53" w:rsidRPr="00577872">
        <w:rPr>
          <w:rFonts w:ascii="Amalia" w:hAnsi="Amalia"/>
          <w:sz w:val="20"/>
          <w:szCs w:val="20"/>
        </w:rPr>
        <w:t>ротягом Періоду проведення Акції відкрили в Банку поточний картковий рахунок</w:t>
      </w:r>
      <w:r w:rsidRPr="00577872">
        <w:rPr>
          <w:rFonts w:ascii="Amalia" w:hAnsi="Amalia"/>
          <w:sz w:val="20"/>
          <w:szCs w:val="20"/>
        </w:rPr>
        <w:t xml:space="preserve"> та</w:t>
      </w:r>
      <w:r w:rsidR="00580D53" w:rsidRPr="00577872">
        <w:rPr>
          <w:rFonts w:ascii="Amalia" w:hAnsi="Amalia"/>
          <w:sz w:val="20"/>
          <w:szCs w:val="20"/>
        </w:rPr>
        <w:t xml:space="preserve"> активували до цього рахунку емітовану Банком дебетну платіжну картку </w:t>
      </w:r>
      <w:r w:rsidR="006103C3">
        <w:rPr>
          <w:rFonts w:ascii="Amalia" w:hAnsi="Amalia"/>
          <w:sz w:val="20"/>
          <w:szCs w:val="20"/>
          <w:lang w:val="en-US" w:eastAsia="uk-UA"/>
        </w:rPr>
        <w:t>Visa</w:t>
      </w:r>
      <w:r w:rsidR="006103C3" w:rsidRPr="00C060D2">
        <w:rPr>
          <w:rFonts w:ascii="Amalia" w:hAnsi="Amalia"/>
          <w:sz w:val="20"/>
          <w:szCs w:val="20"/>
          <w:lang w:eastAsia="uk-UA"/>
        </w:rPr>
        <w:t xml:space="preserve"> </w:t>
      </w:r>
      <w:r w:rsidR="004710D0">
        <w:rPr>
          <w:rFonts w:ascii="Amalia" w:hAnsi="Amalia"/>
          <w:sz w:val="20"/>
          <w:szCs w:val="20"/>
          <w:lang w:val="en-US" w:eastAsia="uk-UA"/>
        </w:rPr>
        <w:t>Gold</w:t>
      </w:r>
      <w:r w:rsidR="004710D0" w:rsidRPr="00577872">
        <w:rPr>
          <w:rFonts w:ascii="Amalia" w:hAnsi="Amalia"/>
          <w:sz w:val="20"/>
          <w:szCs w:val="20"/>
        </w:rPr>
        <w:t xml:space="preserve"> </w:t>
      </w:r>
      <w:r w:rsidR="00580D53" w:rsidRPr="00577872">
        <w:rPr>
          <w:rFonts w:ascii="Amalia" w:hAnsi="Amalia"/>
          <w:sz w:val="20"/>
          <w:szCs w:val="20"/>
        </w:rPr>
        <w:t xml:space="preserve">міжнародної платіжної системи Visa, </w:t>
      </w:r>
      <w:r w:rsidR="002C698E" w:rsidRPr="00577872">
        <w:rPr>
          <w:rFonts w:ascii="Amalia" w:hAnsi="Amalia"/>
          <w:sz w:val="20"/>
          <w:szCs w:val="20"/>
        </w:rPr>
        <w:t xml:space="preserve">що обслуговується на умовах пакету послуг </w:t>
      </w:r>
      <w:proofErr w:type="spellStart"/>
      <w:r w:rsidR="002C698E" w:rsidRPr="00577872">
        <w:rPr>
          <w:rFonts w:ascii="Amalia" w:hAnsi="Amalia"/>
          <w:sz w:val="20"/>
          <w:szCs w:val="20"/>
        </w:rPr>
        <w:t>Райфкартка</w:t>
      </w:r>
      <w:proofErr w:type="spellEnd"/>
      <w:r w:rsidR="002C698E" w:rsidRPr="00577872">
        <w:rPr>
          <w:rFonts w:ascii="Amalia" w:hAnsi="Amalia"/>
          <w:sz w:val="20"/>
          <w:szCs w:val="20"/>
        </w:rPr>
        <w:t xml:space="preserve"> + (далі – Картка), </w:t>
      </w:r>
      <w:r w:rsidRPr="00577872">
        <w:rPr>
          <w:rFonts w:ascii="Amalia" w:hAnsi="Amalia"/>
          <w:sz w:val="20"/>
          <w:szCs w:val="20"/>
        </w:rPr>
        <w:t xml:space="preserve">шляхом її замовлення на офіційному сайті Банку </w:t>
      </w:r>
      <w:hyperlink r:id="rId9">
        <w:r w:rsidRPr="00577872">
          <w:rPr>
            <w:rFonts w:ascii="Amalia" w:hAnsi="Amalia"/>
            <w:sz w:val="20"/>
            <w:szCs w:val="20"/>
          </w:rPr>
          <w:t>https://raiffeisen.ua</w:t>
        </w:r>
      </w:hyperlink>
      <w:r w:rsidRPr="00577872">
        <w:rPr>
          <w:rFonts w:ascii="Amalia" w:hAnsi="Amalia"/>
          <w:sz w:val="20"/>
          <w:szCs w:val="20"/>
        </w:rPr>
        <w:t xml:space="preserve">, </w:t>
      </w:r>
      <w:r w:rsidR="002C698E" w:rsidRPr="00577872">
        <w:rPr>
          <w:rFonts w:ascii="Amalia" w:hAnsi="Amalia"/>
          <w:sz w:val="20"/>
          <w:szCs w:val="20"/>
        </w:rPr>
        <w:t>а також здійснили операцію (операції) згідно п. 2.3. Правил (надалі - «Учасник Акції»).</w:t>
      </w:r>
    </w:p>
    <w:p w14:paraId="0187C272" w14:textId="56DEE782" w:rsidR="006B7113" w:rsidRDefault="00580D53" w:rsidP="4B70DDE3">
      <w:pPr>
        <w:pStyle w:val="a4"/>
        <w:numPr>
          <w:ilvl w:val="1"/>
          <w:numId w:val="4"/>
        </w:numPr>
        <w:tabs>
          <w:tab w:val="left" w:pos="518"/>
        </w:tabs>
        <w:ind w:right="161" w:firstLine="0"/>
        <w:rPr>
          <w:rFonts w:ascii="Amalia" w:hAnsi="Amalia"/>
          <w:sz w:val="20"/>
          <w:szCs w:val="20"/>
        </w:rPr>
      </w:pPr>
      <w:bookmarkStart w:id="1" w:name="_Hlk120004677"/>
      <w:r w:rsidRPr="00577872">
        <w:rPr>
          <w:rFonts w:ascii="Amalia" w:hAnsi="Amalia"/>
          <w:sz w:val="20"/>
          <w:szCs w:val="20"/>
        </w:rPr>
        <w:t xml:space="preserve">Для участі в Акції необхідно протягом </w:t>
      </w:r>
      <w:r w:rsidR="00EE3311" w:rsidRPr="00577872">
        <w:rPr>
          <w:rFonts w:ascii="Amalia" w:hAnsi="Amalia"/>
          <w:sz w:val="20"/>
          <w:szCs w:val="20"/>
        </w:rPr>
        <w:t>періоду</w:t>
      </w:r>
      <w:r w:rsidR="000A1920" w:rsidRPr="00577872">
        <w:rPr>
          <w:rFonts w:ascii="Amalia" w:hAnsi="Amalia"/>
          <w:sz w:val="20"/>
          <w:szCs w:val="20"/>
        </w:rPr>
        <w:t xml:space="preserve"> проведення Акції </w:t>
      </w:r>
      <w:r w:rsidR="006B7113" w:rsidRPr="00577872">
        <w:rPr>
          <w:rFonts w:ascii="Amalia" w:hAnsi="Amalia"/>
          <w:sz w:val="20"/>
          <w:szCs w:val="20"/>
        </w:rPr>
        <w:t xml:space="preserve">здійснити з використанням Картки не менше однієї операції  </w:t>
      </w:r>
      <w:r w:rsidR="00577872" w:rsidRPr="00577872">
        <w:rPr>
          <w:rFonts w:ascii="Amalia" w:hAnsi="Amalia" w:cs="Times New Roman"/>
          <w:sz w:val="20"/>
          <w:szCs w:val="20"/>
        </w:rPr>
        <w:t xml:space="preserve">з оплати товарів, робіт чи послу </w:t>
      </w:r>
      <w:r w:rsidR="006B7113" w:rsidRPr="00577872">
        <w:rPr>
          <w:rFonts w:ascii="Amalia" w:hAnsi="Amalia"/>
          <w:sz w:val="20"/>
          <w:szCs w:val="20"/>
        </w:rPr>
        <w:t xml:space="preserve">в </w:t>
      </w:r>
      <w:r w:rsidR="00577872" w:rsidRPr="00577872">
        <w:rPr>
          <w:rFonts w:ascii="Amalia" w:hAnsi="Amalia" w:cs="Times New Roman"/>
          <w:sz w:val="20"/>
          <w:szCs w:val="20"/>
        </w:rPr>
        <w:t xml:space="preserve">торговельно-сервісних мережах на Території проведення Акції </w:t>
      </w:r>
      <w:r w:rsidR="000D162E">
        <w:rPr>
          <w:rFonts w:ascii="Amalia" w:hAnsi="Amalia" w:cs="Times New Roman"/>
          <w:sz w:val="20"/>
          <w:szCs w:val="20"/>
        </w:rPr>
        <w:t xml:space="preserve">та/або за кордоном, </w:t>
      </w:r>
      <w:r w:rsidR="000D162E">
        <w:rPr>
          <w:rFonts w:ascii="Amalia" w:hAnsi="Amalia"/>
          <w:sz w:val="20"/>
          <w:szCs w:val="20"/>
        </w:rPr>
        <w:t>та/</w:t>
      </w:r>
      <w:r w:rsidR="006B7113" w:rsidRPr="00577872">
        <w:rPr>
          <w:rFonts w:ascii="Amalia" w:hAnsi="Amalia"/>
          <w:sz w:val="20"/>
          <w:szCs w:val="20"/>
        </w:rPr>
        <w:t xml:space="preserve">або </w:t>
      </w:r>
      <w:r w:rsidR="000D162E">
        <w:rPr>
          <w:rFonts w:ascii="Amalia" w:hAnsi="Amalia"/>
          <w:sz w:val="20"/>
          <w:szCs w:val="20"/>
        </w:rPr>
        <w:t xml:space="preserve">у </w:t>
      </w:r>
      <w:r w:rsidR="006B7113" w:rsidRPr="00577872">
        <w:rPr>
          <w:rFonts w:ascii="Amalia" w:hAnsi="Amalia"/>
          <w:sz w:val="20"/>
          <w:szCs w:val="20"/>
        </w:rPr>
        <w:t xml:space="preserve">мережі </w:t>
      </w:r>
      <w:r w:rsidR="00577872" w:rsidRPr="00577872">
        <w:rPr>
          <w:rFonts w:ascii="Amalia" w:hAnsi="Amalia"/>
          <w:sz w:val="20"/>
          <w:szCs w:val="20"/>
        </w:rPr>
        <w:t>І</w:t>
      </w:r>
      <w:r w:rsidR="006B7113" w:rsidRPr="00577872">
        <w:rPr>
          <w:rFonts w:ascii="Amalia" w:hAnsi="Amalia"/>
          <w:sz w:val="20"/>
          <w:szCs w:val="20"/>
        </w:rPr>
        <w:t>нтернет  на суму від 200 гривень</w:t>
      </w:r>
      <w:r w:rsidR="0016553E" w:rsidRPr="00577872">
        <w:rPr>
          <w:rFonts w:ascii="Amalia" w:hAnsi="Amalia"/>
          <w:sz w:val="20"/>
          <w:szCs w:val="20"/>
        </w:rPr>
        <w:t xml:space="preserve"> (двісті гривень 00 коп.) одним </w:t>
      </w:r>
      <w:proofErr w:type="spellStart"/>
      <w:r w:rsidR="0016553E" w:rsidRPr="00577872">
        <w:rPr>
          <w:rFonts w:ascii="Amalia" w:hAnsi="Amalia"/>
          <w:sz w:val="20"/>
          <w:szCs w:val="20"/>
        </w:rPr>
        <w:t>чеком</w:t>
      </w:r>
      <w:proofErr w:type="spellEnd"/>
      <w:r w:rsidR="0016553E" w:rsidRPr="00577872">
        <w:rPr>
          <w:rFonts w:ascii="Amalia" w:hAnsi="Amalia"/>
          <w:sz w:val="20"/>
          <w:szCs w:val="20"/>
        </w:rPr>
        <w:t xml:space="preserve"> (надалі – «Транзакція», «Транзакції»)</w:t>
      </w:r>
      <w:r w:rsidR="000D162E">
        <w:rPr>
          <w:rFonts w:ascii="Amalia" w:hAnsi="Amalia"/>
          <w:sz w:val="20"/>
          <w:szCs w:val="20"/>
        </w:rPr>
        <w:t>.</w:t>
      </w:r>
    </w:p>
    <w:bookmarkEnd w:id="1"/>
    <w:p w14:paraId="29C7FA05" w14:textId="2114D7E9" w:rsidR="002501FD" w:rsidRPr="00577872" w:rsidRDefault="00580D53" w:rsidP="4B70DDE3">
      <w:pPr>
        <w:pStyle w:val="a4"/>
        <w:numPr>
          <w:ilvl w:val="1"/>
          <w:numId w:val="4"/>
        </w:numPr>
        <w:tabs>
          <w:tab w:val="left" w:pos="491"/>
        </w:tabs>
        <w:ind w:right="161" w:firstLine="0"/>
        <w:rPr>
          <w:rFonts w:ascii="Amalia" w:hAnsi="Amalia"/>
          <w:sz w:val="20"/>
          <w:szCs w:val="20"/>
        </w:rPr>
      </w:pPr>
      <w:r w:rsidRPr="00577872">
        <w:rPr>
          <w:rFonts w:ascii="Amalia" w:hAnsi="Amalia"/>
          <w:sz w:val="20"/>
          <w:szCs w:val="20"/>
        </w:rPr>
        <w:t>Дані про всі Транзакції автоматично заносяться Організатором до бази даних (далі – «База Акції»)</w:t>
      </w:r>
      <w:r w:rsidR="0016553E" w:rsidRPr="00577872">
        <w:rPr>
          <w:rFonts w:ascii="Amalia" w:hAnsi="Amalia"/>
          <w:sz w:val="20"/>
          <w:szCs w:val="20"/>
        </w:rPr>
        <w:t xml:space="preserve"> </w:t>
      </w:r>
      <w:r w:rsidRPr="00577872">
        <w:rPr>
          <w:rFonts w:ascii="Amalia" w:hAnsi="Amalia"/>
          <w:sz w:val="20"/>
          <w:szCs w:val="20"/>
        </w:rPr>
        <w:t>. База Акції містить дані про дату та суму Транзакції, а також інші дані Учасника Акції, визначені Організатором. Відповідальність за достовірність даних у Базі Акції несе Організатор.</w:t>
      </w:r>
    </w:p>
    <w:p w14:paraId="77CF6CB4" w14:textId="457A78E3" w:rsidR="002501FD" w:rsidRPr="00577872" w:rsidRDefault="00580D53" w:rsidP="4B70DDE3">
      <w:pPr>
        <w:pStyle w:val="a4"/>
        <w:numPr>
          <w:ilvl w:val="1"/>
          <w:numId w:val="4"/>
        </w:numPr>
        <w:tabs>
          <w:tab w:val="left" w:pos="500"/>
        </w:tabs>
        <w:ind w:right="161" w:firstLine="0"/>
        <w:rPr>
          <w:rFonts w:ascii="Amalia" w:hAnsi="Amalia"/>
          <w:sz w:val="20"/>
          <w:szCs w:val="20"/>
        </w:rPr>
      </w:pPr>
      <w:r w:rsidRPr="00577872">
        <w:rPr>
          <w:rFonts w:ascii="Amalia" w:hAnsi="Amalia"/>
          <w:sz w:val="20"/>
          <w:szCs w:val="20"/>
        </w:rPr>
        <w:t>Кожному Учаснику Акції, який виконав умови п. 2.</w:t>
      </w:r>
      <w:r w:rsidR="00493473" w:rsidRPr="00577872">
        <w:rPr>
          <w:rFonts w:ascii="Amalia" w:hAnsi="Amalia"/>
          <w:sz w:val="20"/>
          <w:szCs w:val="20"/>
        </w:rPr>
        <w:t>3</w:t>
      </w:r>
      <w:r w:rsidRPr="00577872">
        <w:rPr>
          <w:rFonts w:ascii="Amalia" w:hAnsi="Amalia"/>
          <w:sz w:val="20"/>
          <w:szCs w:val="20"/>
        </w:rPr>
        <w:t xml:space="preserve">. Правил, Організатором присвоюється унікальний номер (надалі – «Унікальний номер Учасника»). </w:t>
      </w:r>
    </w:p>
    <w:p w14:paraId="6CE2965A" w14:textId="37ABD6A5" w:rsidR="00916731" w:rsidRPr="00577FEA" w:rsidRDefault="00580D53" w:rsidP="4B70DDE3">
      <w:pPr>
        <w:pStyle w:val="a4"/>
        <w:numPr>
          <w:ilvl w:val="1"/>
          <w:numId w:val="4"/>
        </w:numPr>
        <w:tabs>
          <w:tab w:val="left" w:pos="491"/>
        </w:tabs>
        <w:ind w:right="161" w:firstLine="0"/>
        <w:rPr>
          <w:rFonts w:ascii="Amalia" w:hAnsi="Amalia"/>
        </w:rPr>
      </w:pPr>
      <w:r w:rsidRPr="4B70DDE3">
        <w:rPr>
          <w:rFonts w:ascii="Amalia" w:hAnsi="Amalia"/>
          <w:sz w:val="20"/>
          <w:szCs w:val="20"/>
        </w:rPr>
        <w:t>Транзакції, які будуть здійснені з використанням дебетних карток, відкритих до різних поточних карткових рахунків Учасника Акції, не підсумовуються між собою, а враховуються лише в межах одного поточного карткового рахунку.</w:t>
      </w:r>
    </w:p>
    <w:p w14:paraId="2C5CE640" w14:textId="565638FA" w:rsidR="002501FD" w:rsidRPr="00497103" w:rsidRDefault="00580D53" w:rsidP="4B70DDE3">
      <w:pPr>
        <w:pStyle w:val="a4"/>
        <w:numPr>
          <w:ilvl w:val="1"/>
          <w:numId w:val="4"/>
        </w:numPr>
        <w:tabs>
          <w:tab w:val="left" w:pos="500"/>
        </w:tabs>
        <w:ind w:right="161" w:firstLine="0"/>
        <w:rPr>
          <w:rFonts w:ascii="Amalia" w:hAnsi="Amalia"/>
        </w:rPr>
      </w:pPr>
      <w:r w:rsidRPr="4B70DDE3">
        <w:rPr>
          <w:rFonts w:ascii="Amalia" w:hAnsi="Amalia"/>
          <w:sz w:val="20"/>
          <w:szCs w:val="20"/>
        </w:rPr>
        <w:t>Не відповідають умовам Акції та не вважаються Транзакціями наступні операції:</w:t>
      </w:r>
    </w:p>
    <w:p w14:paraId="7B5EDAAE" w14:textId="5F533230" w:rsidR="0016553E" w:rsidRPr="0016553E" w:rsidRDefault="0016553E" w:rsidP="4B70DDE3">
      <w:pPr>
        <w:pStyle w:val="a4"/>
        <w:numPr>
          <w:ilvl w:val="3"/>
          <w:numId w:val="4"/>
        </w:numPr>
        <w:tabs>
          <w:tab w:val="left" w:pos="851"/>
        </w:tabs>
        <w:spacing w:before="3" w:line="242" w:lineRule="auto"/>
        <w:ind w:left="993" w:right="103" w:hanging="284"/>
        <w:rPr>
          <w:rFonts w:ascii="Amalia" w:hAnsi="Amalia"/>
        </w:rPr>
      </w:pPr>
      <w:r w:rsidRPr="4B70DDE3">
        <w:rPr>
          <w:rFonts w:ascii="Amalia" w:hAnsi="Amalia"/>
          <w:sz w:val="20"/>
          <w:szCs w:val="20"/>
        </w:rPr>
        <w:t>операції, які було здійснено до початку «00» годин «01» хвилини «28» листопада 2022 року та після закінчення періоду проведення Акції «23» годин «59» хвилин «18» грудня  2022 року за Київським часом;</w:t>
      </w:r>
    </w:p>
    <w:p w14:paraId="00F84EEF" w14:textId="406456D8" w:rsidR="0016553E" w:rsidRPr="0016553E" w:rsidRDefault="0016553E" w:rsidP="4B70DDE3">
      <w:pPr>
        <w:pStyle w:val="a4"/>
        <w:numPr>
          <w:ilvl w:val="3"/>
          <w:numId w:val="4"/>
        </w:numPr>
        <w:tabs>
          <w:tab w:val="left" w:pos="851"/>
        </w:tabs>
        <w:spacing w:before="3" w:line="242" w:lineRule="auto"/>
        <w:ind w:left="993" w:right="103" w:hanging="284"/>
        <w:rPr>
          <w:rFonts w:ascii="Amalia" w:hAnsi="Amalia"/>
        </w:rPr>
      </w:pPr>
      <w:r w:rsidRPr="4B70DDE3">
        <w:rPr>
          <w:rFonts w:ascii="Amalia" w:hAnsi="Amalia"/>
          <w:sz w:val="20"/>
          <w:szCs w:val="20"/>
        </w:rPr>
        <w:t>операції з переказу коштів на рахунки фізичних та /або юридичних осіб, в тому числі перекази «картка – картка»</w:t>
      </w:r>
      <w:r w:rsidR="004231DE">
        <w:rPr>
          <w:rFonts w:ascii="Amalia" w:hAnsi="Amalia"/>
          <w:sz w:val="20"/>
          <w:szCs w:val="20"/>
        </w:rPr>
        <w:t>;</w:t>
      </w:r>
    </w:p>
    <w:p w14:paraId="50F8D4E8" w14:textId="77777777" w:rsidR="0016553E" w:rsidRPr="0016553E" w:rsidRDefault="0016553E" w:rsidP="4B70DDE3">
      <w:pPr>
        <w:pStyle w:val="a4"/>
        <w:numPr>
          <w:ilvl w:val="3"/>
          <w:numId w:val="4"/>
        </w:numPr>
        <w:tabs>
          <w:tab w:val="left" w:pos="851"/>
        </w:tabs>
        <w:spacing w:before="3" w:line="242" w:lineRule="auto"/>
        <w:ind w:left="993" w:right="103" w:hanging="284"/>
        <w:rPr>
          <w:rFonts w:ascii="Amalia" w:hAnsi="Amalia"/>
        </w:rPr>
      </w:pPr>
      <w:r w:rsidRPr="4B70DDE3">
        <w:rPr>
          <w:rFonts w:ascii="Amalia" w:hAnsi="Amalia"/>
          <w:sz w:val="20"/>
          <w:szCs w:val="20"/>
        </w:rPr>
        <w:t>операції з отримання готівки через банкомати/пристрої самообслуговування/пункти видачі готівки Організатора та/або інших фінансових установ, включаючи операції розрахунків за товар або послуги, які були проведені банком-</w:t>
      </w:r>
      <w:proofErr w:type="spellStart"/>
      <w:r w:rsidRPr="4B70DDE3">
        <w:rPr>
          <w:rFonts w:ascii="Amalia" w:hAnsi="Amalia"/>
          <w:sz w:val="20"/>
          <w:szCs w:val="20"/>
        </w:rPr>
        <w:t>еквайєром</w:t>
      </w:r>
      <w:proofErr w:type="spellEnd"/>
      <w:r w:rsidRPr="4B70DDE3">
        <w:rPr>
          <w:rFonts w:ascii="Amalia" w:hAnsi="Amalia"/>
          <w:sz w:val="20"/>
          <w:szCs w:val="20"/>
        </w:rPr>
        <w:t xml:space="preserve"> як видача готівки або переказ коштів; </w:t>
      </w:r>
    </w:p>
    <w:p w14:paraId="750C96F4" w14:textId="77777777" w:rsidR="0016553E" w:rsidRPr="0016553E" w:rsidRDefault="0016553E" w:rsidP="4B70DDE3">
      <w:pPr>
        <w:pStyle w:val="a4"/>
        <w:numPr>
          <w:ilvl w:val="3"/>
          <w:numId w:val="4"/>
        </w:numPr>
        <w:tabs>
          <w:tab w:val="left" w:pos="851"/>
        </w:tabs>
        <w:spacing w:before="3" w:line="242" w:lineRule="auto"/>
        <w:ind w:left="993" w:right="103" w:hanging="284"/>
        <w:rPr>
          <w:rFonts w:ascii="Amalia" w:hAnsi="Amalia"/>
        </w:rPr>
      </w:pPr>
      <w:r w:rsidRPr="4B70DDE3">
        <w:rPr>
          <w:rFonts w:ascii="Amalia" w:hAnsi="Amalia"/>
          <w:sz w:val="20"/>
          <w:szCs w:val="20"/>
        </w:rPr>
        <w:t xml:space="preserve">операції з оплати дорожніх чеків та (або) лотерейних квитків; </w:t>
      </w:r>
    </w:p>
    <w:p w14:paraId="7F080FAA" w14:textId="77777777" w:rsidR="0016553E" w:rsidRPr="0016553E" w:rsidRDefault="0016553E" w:rsidP="4B70DDE3">
      <w:pPr>
        <w:pStyle w:val="a4"/>
        <w:numPr>
          <w:ilvl w:val="3"/>
          <w:numId w:val="4"/>
        </w:numPr>
        <w:tabs>
          <w:tab w:val="left" w:pos="851"/>
        </w:tabs>
        <w:spacing w:before="3" w:line="242" w:lineRule="auto"/>
        <w:ind w:left="993" w:right="103" w:hanging="284"/>
        <w:rPr>
          <w:rFonts w:ascii="Amalia" w:hAnsi="Amalia"/>
        </w:rPr>
      </w:pPr>
      <w:r w:rsidRPr="4B70DDE3">
        <w:rPr>
          <w:rFonts w:ascii="Amalia" w:hAnsi="Amalia"/>
          <w:sz w:val="20"/>
          <w:szCs w:val="20"/>
        </w:rPr>
        <w:t xml:space="preserve">операції з оплати ставок і парі в казино та інших гральних закладах, у тому числі через Інтернет; </w:t>
      </w:r>
    </w:p>
    <w:p w14:paraId="734DE4DD" w14:textId="4EF72501" w:rsidR="0016553E" w:rsidRPr="0016553E" w:rsidRDefault="0016553E" w:rsidP="4B70DDE3">
      <w:pPr>
        <w:pStyle w:val="a4"/>
        <w:numPr>
          <w:ilvl w:val="3"/>
          <w:numId w:val="4"/>
        </w:numPr>
        <w:tabs>
          <w:tab w:val="left" w:pos="851"/>
        </w:tabs>
        <w:spacing w:before="3" w:line="242" w:lineRule="auto"/>
        <w:ind w:left="993" w:right="103" w:hanging="284"/>
        <w:rPr>
          <w:rFonts w:ascii="Amalia" w:hAnsi="Amalia"/>
        </w:rPr>
      </w:pPr>
      <w:r w:rsidRPr="4B70DDE3">
        <w:rPr>
          <w:rFonts w:ascii="Amalia" w:hAnsi="Amalia"/>
          <w:sz w:val="20"/>
          <w:szCs w:val="20"/>
        </w:rPr>
        <w:t>Операції, здійснені з використанням будь-яких інших платіжних карток, окрім карток вказаних в п.2.2. Правил;</w:t>
      </w:r>
    </w:p>
    <w:p w14:paraId="0E51F916" w14:textId="77777777" w:rsidR="0016553E" w:rsidRPr="0016553E" w:rsidRDefault="0016553E" w:rsidP="4B70DDE3">
      <w:pPr>
        <w:pStyle w:val="a4"/>
        <w:numPr>
          <w:ilvl w:val="3"/>
          <w:numId w:val="4"/>
        </w:numPr>
        <w:tabs>
          <w:tab w:val="left" w:pos="851"/>
        </w:tabs>
        <w:spacing w:before="3" w:line="242" w:lineRule="auto"/>
        <w:ind w:left="993" w:right="103" w:hanging="284"/>
        <w:rPr>
          <w:rFonts w:ascii="Amalia" w:hAnsi="Amalia"/>
        </w:rPr>
      </w:pPr>
      <w:r w:rsidRPr="4B70DDE3">
        <w:rPr>
          <w:rFonts w:ascii="Amalia" w:hAnsi="Amalia"/>
          <w:sz w:val="20"/>
          <w:szCs w:val="20"/>
        </w:rPr>
        <w:t>операції, за якими було здійснено повернення платежу;</w:t>
      </w:r>
    </w:p>
    <w:p w14:paraId="2ADFEE65" w14:textId="64647688" w:rsidR="0016553E" w:rsidRPr="00577FEA" w:rsidRDefault="0016553E" w:rsidP="4B70DDE3">
      <w:pPr>
        <w:pStyle w:val="a4"/>
        <w:numPr>
          <w:ilvl w:val="3"/>
          <w:numId w:val="4"/>
        </w:numPr>
        <w:tabs>
          <w:tab w:val="left" w:pos="851"/>
        </w:tabs>
        <w:spacing w:before="3" w:line="242" w:lineRule="auto"/>
        <w:ind w:left="993" w:right="103" w:hanging="284"/>
        <w:rPr>
          <w:rFonts w:ascii="Amalia" w:hAnsi="Amalia"/>
        </w:rPr>
      </w:pPr>
      <w:r w:rsidRPr="4B70DDE3">
        <w:rPr>
          <w:rFonts w:ascii="Amalia" w:hAnsi="Amalia"/>
          <w:sz w:val="20"/>
          <w:szCs w:val="20"/>
        </w:rPr>
        <w:t>операції, здійснені через центри самообслуговування Банку та/або з використанням Системи «Райффайзен Онлайн».</w:t>
      </w:r>
    </w:p>
    <w:p w14:paraId="29B76307" w14:textId="77777777" w:rsidR="0016553E" w:rsidRPr="00497103" w:rsidRDefault="0016553E" w:rsidP="4B70DDE3">
      <w:pPr>
        <w:pStyle w:val="a4"/>
        <w:tabs>
          <w:tab w:val="left" w:pos="500"/>
        </w:tabs>
        <w:ind w:left="499"/>
        <w:rPr>
          <w:rFonts w:ascii="Amalia" w:hAnsi="Amalia"/>
        </w:rPr>
      </w:pPr>
    </w:p>
    <w:p w14:paraId="111B9EC8" w14:textId="0E48A90D" w:rsidR="002501FD" w:rsidRPr="004654C3" w:rsidRDefault="00580D53" w:rsidP="4B70DDE3">
      <w:pPr>
        <w:pStyle w:val="a4"/>
        <w:numPr>
          <w:ilvl w:val="1"/>
          <w:numId w:val="4"/>
        </w:numPr>
        <w:tabs>
          <w:tab w:val="left" w:pos="500"/>
        </w:tabs>
        <w:ind w:right="161" w:firstLine="0"/>
        <w:rPr>
          <w:rFonts w:ascii="Amalia" w:hAnsi="Amalia"/>
        </w:rPr>
      </w:pPr>
      <w:r w:rsidRPr="4B70DDE3">
        <w:rPr>
          <w:rFonts w:ascii="Amalia" w:hAnsi="Amalia"/>
          <w:sz w:val="20"/>
          <w:szCs w:val="20"/>
        </w:rPr>
        <w:t>Учасник Акції під час участі в Акції зобов’язується:</w:t>
      </w:r>
    </w:p>
    <w:p w14:paraId="6BA709BD" w14:textId="77777777" w:rsidR="002501FD" w:rsidRPr="00577FEA" w:rsidRDefault="00580D53" w:rsidP="4B70DDE3">
      <w:pPr>
        <w:pStyle w:val="a4"/>
        <w:numPr>
          <w:ilvl w:val="0"/>
          <w:numId w:val="2"/>
        </w:numPr>
        <w:tabs>
          <w:tab w:val="left" w:pos="255"/>
        </w:tabs>
        <w:spacing w:before="2"/>
        <w:ind w:left="254"/>
        <w:jc w:val="left"/>
        <w:rPr>
          <w:rFonts w:ascii="Amalia" w:hAnsi="Amalia"/>
        </w:rPr>
      </w:pPr>
      <w:r w:rsidRPr="4B70DDE3">
        <w:rPr>
          <w:rFonts w:ascii="Amalia" w:hAnsi="Amalia"/>
          <w:sz w:val="20"/>
          <w:szCs w:val="20"/>
        </w:rPr>
        <w:t>дотримуватися вимог цих Правил та норм законодавства України;</w:t>
      </w:r>
    </w:p>
    <w:p w14:paraId="022D8283" w14:textId="77777777" w:rsidR="002501FD" w:rsidRPr="00577FEA" w:rsidRDefault="00580D53" w:rsidP="4B70DDE3">
      <w:pPr>
        <w:pStyle w:val="a4"/>
        <w:numPr>
          <w:ilvl w:val="0"/>
          <w:numId w:val="2"/>
        </w:numPr>
        <w:tabs>
          <w:tab w:val="left" w:pos="255"/>
        </w:tabs>
        <w:ind w:right="116" w:firstLine="0"/>
        <w:jc w:val="left"/>
        <w:rPr>
          <w:rFonts w:ascii="Amalia" w:hAnsi="Amalia"/>
        </w:rPr>
      </w:pPr>
      <w:r w:rsidRPr="4B70DDE3">
        <w:rPr>
          <w:rFonts w:ascii="Amalia" w:hAnsi="Amalia"/>
          <w:sz w:val="20"/>
          <w:szCs w:val="20"/>
        </w:rPr>
        <w:lastRenderedPageBreak/>
        <w:t>вказувати/надавати повну, коректну та достовірну інформацію, що вимагається цими Правилами у відповідних випадках;</w:t>
      </w:r>
    </w:p>
    <w:p w14:paraId="26F48FF7" w14:textId="77777777" w:rsidR="002501FD" w:rsidRPr="00577FEA" w:rsidRDefault="00580D53" w:rsidP="4B70DDE3">
      <w:pPr>
        <w:pStyle w:val="a4"/>
        <w:numPr>
          <w:ilvl w:val="0"/>
          <w:numId w:val="2"/>
        </w:numPr>
        <w:tabs>
          <w:tab w:val="left" w:pos="255"/>
        </w:tabs>
        <w:spacing w:before="5"/>
        <w:ind w:left="254"/>
        <w:jc w:val="left"/>
        <w:rPr>
          <w:rFonts w:ascii="Amalia" w:hAnsi="Amalia"/>
        </w:rPr>
      </w:pPr>
      <w:r w:rsidRPr="4B70DDE3">
        <w:rPr>
          <w:rFonts w:ascii="Amalia" w:hAnsi="Amalia"/>
          <w:sz w:val="20"/>
          <w:szCs w:val="20"/>
        </w:rPr>
        <w:t>свідомо не завдавати незручностей та не чинити перешкод іншим Учасникам Акції;</w:t>
      </w:r>
    </w:p>
    <w:p w14:paraId="0F43CF4D" w14:textId="77777777" w:rsidR="002501FD" w:rsidRPr="00577FEA" w:rsidRDefault="00580D53" w:rsidP="4B70DDE3">
      <w:pPr>
        <w:pStyle w:val="a4"/>
        <w:numPr>
          <w:ilvl w:val="0"/>
          <w:numId w:val="2"/>
        </w:numPr>
        <w:tabs>
          <w:tab w:val="left" w:pos="255"/>
        </w:tabs>
        <w:ind w:left="254"/>
        <w:jc w:val="left"/>
        <w:rPr>
          <w:rFonts w:ascii="Amalia" w:hAnsi="Amalia"/>
        </w:rPr>
      </w:pPr>
      <w:r w:rsidRPr="4B70DDE3">
        <w:rPr>
          <w:rFonts w:ascii="Amalia" w:hAnsi="Amalia"/>
          <w:sz w:val="20"/>
          <w:szCs w:val="20"/>
        </w:rPr>
        <w:t>не чинити дій, що ставлять під сумнів правомірність його участі та участі інших Учасників Акції в Акції.</w:t>
      </w:r>
    </w:p>
    <w:p w14:paraId="37747BEA" w14:textId="77777777" w:rsidR="002501FD" w:rsidRPr="00577FEA" w:rsidRDefault="00580D53" w:rsidP="4B70DDE3">
      <w:pPr>
        <w:pStyle w:val="a4"/>
        <w:numPr>
          <w:ilvl w:val="1"/>
          <w:numId w:val="4"/>
        </w:numPr>
        <w:tabs>
          <w:tab w:val="left" w:pos="524"/>
        </w:tabs>
        <w:ind w:right="161" w:firstLine="0"/>
        <w:rPr>
          <w:rFonts w:ascii="Amalia" w:hAnsi="Amalia"/>
        </w:rPr>
      </w:pPr>
      <w:r w:rsidRPr="4B70DDE3">
        <w:rPr>
          <w:rFonts w:ascii="Amalia" w:hAnsi="Amalia"/>
          <w:sz w:val="20"/>
          <w:szCs w:val="20"/>
        </w:rPr>
        <w:t>Порушення Учасниками Акції цих Правил або відмова Учасників Акції від належного виконання цих Правил (у т. ч. механіки, порядку проведення Акції та/або отримання Заохочення Акції тощо) вважається відмовою Учасника Акції від участі в Акції. При цьому така особа не має права на одержання від Банку будь-якої компенсації.</w:t>
      </w:r>
    </w:p>
    <w:p w14:paraId="0AC289AA" w14:textId="77777777" w:rsidR="002501FD" w:rsidRPr="00577FEA" w:rsidRDefault="00580D53" w:rsidP="4B70DDE3">
      <w:pPr>
        <w:pStyle w:val="a4"/>
        <w:numPr>
          <w:ilvl w:val="1"/>
          <w:numId w:val="4"/>
        </w:numPr>
        <w:tabs>
          <w:tab w:val="left" w:pos="529"/>
        </w:tabs>
        <w:ind w:right="161" w:firstLine="0"/>
        <w:rPr>
          <w:rFonts w:ascii="Amalia" w:hAnsi="Amalia"/>
        </w:rPr>
      </w:pPr>
      <w:r w:rsidRPr="4B70DDE3">
        <w:rPr>
          <w:rFonts w:ascii="Amalia" w:hAnsi="Amalia"/>
          <w:sz w:val="20"/>
          <w:szCs w:val="20"/>
        </w:rPr>
        <w:t>Організатор/Партнер/Виконавець мають право усунути будь-кого з Учасників Акції від участі в Акції в разі виникнення сумнівів у виконанні таким Учасником Акції умов цих Правил або в разі порушення Учасником Акції цих Правил.</w:t>
      </w:r>
    </w:p>
    <w:p w14:paraId="64280770" w14:textId="77777777" w:rsidR="002501FD" w:rsidRPr="00497103" w:rsidRDefault="002501FD">
      <w:pPr>
        <w:pStyle w:val="a3"/>
        <w:spacing w:before="8"/>
        <w:ind w:left="0"/>
        <w:jc w:val="left"/>
        <w:rPr>
          <w:rFonts w:ascii="Amalia" w:hAnsi="Amalia"/>
        </w:rPr>
      </w:pPr>
    </w:p>
    <w:p w14:paraId="6EB234DE" w14:textId="77777777" w:rsidR="002501FD" w:rsidRPr="00497103" w:rsidRDefault="00580D53" w:rsidP="0016553E">
      <w:pPr>
        <w:pStyle w:val="1"/>
        <w:numPr>
          <w:ilvl w:val="0"/>
          <w:numId w:val="4"/>
        </w:numPr>
        <w:tabs>
          <w:tab w:val="left" w:pos="336"/>
        </w:tabs>
        <w:spacing w:before="1"/>
        <w:ind w:left="335" w:hanging="224"/>
        <w:rPr>
          <w:rFonts w:ascii="Amalia" w:hAnsi="Amalia"/>
        </w:rPr>
      </w:pPr>
      <w:r w:rsidRPr="00497103">
        <w:rPr>
          <w:rFonts w:ascii="Amalia" w:hAnsi="Amalia"/>
          <w:w w:val="95"/>
        </w:rPr>
        <w:t>Фонд</w:t>
      </w:r>
      <w:r w:rsidRPr="00497103">
        <w:rPr>
          <w:rFonts w:ascii="Amalia" w:hAnsi="Amalia"/>
          <w:spacing w:val="-1"/>
          <w:w w:val="95"/>
        </w:rPr>
        <w:t xml:space="preserve"> </w:t>
      </w:r>
      <w:r w:rsidRPr="00497103">
        <w:rPr>
          <w:rFonts w:ascii="Amalia" w:hAnsi="Amalia"/>
          <w:w w:val="95"/>
        </w:rPr>
        <w:t>Заохочень Акції:</w:t>
      </w:r>
    </w:p>
    <w:p w14:paraId="1401D890" w14:textId="22604326" w:rsidR="0016553E" w:rsidRPr="00577FEA" w:rsidRDefault="00580D53" w:rsidP="4B70DDE3">
      <w:pPr>
        <w:pStyle w:val="a4"/>
        <w:numPr>
          <w:ilvl w:val="1"/>
          <w:numId w:val="4"/>
        </w:numPr>
        <w:tabs>
          <w:tab w:val="left" w:pos="541"/>
          <w:tab w:val="left" w:pos="2373"/>
          <w:tab w:val="left" w:pos="6234"/>
          <w:tab w:val="left" w:pos="7834"/>
          <w:tab w:val="left" w:pos="8942"/>
          <w:tab w:val="left" w:pos="9407"/>
        </w:tabs>
        <w:spacing w:before="4"/>
        <w:ind w:right="162" w:firstLine="0"/>
        <w:rPr>
          <w:rFonts w:ascii="Amalia" w:hAnsi="Amalia"/>
          <w:sz w:val="20"/>
          <w:szCs w:val="20"/>
        </w:rPr>
      </w:pPr>
      <w:r w:rsidRPr="4B70DDE3">
        <w:rPr>
          <w:rFonts w:ascii="Amalia" w:hAnsi="Amalia"/>
          <w:sz w:val="20"/>
          <w:szCs w:val="20"/>
        </w:rPr>
        <w:t>Заохоченням Акції є</w:t>
      </w:r>
      <w:r w:rsidR="0016553E" w:rsidRPr="4B70DDE3">
        <w:rPr>
          <w:rFonts w:ascii="Amalia" w:hAnsi="Amalia"/>
          <w:sz w:val="20"/>
          <w:szCs w:val="20"/>
        </w:rPr>
        <w:t>:</w:t>
      </w:r>
    </w:p>
    <w:p w14:paraId="09F75490" w14:textId="03FEF9D3" w:rsidR="0016553E" w:rsidRPr="00577FEA" w:rsidRDefault="0016553E" w:rsidP="4B70DDE3">
      <w:pPr>
        <w:pStyle w:val="a4"/>
        <w:numPr>
          <w:ilvl w:val="0"/>
          <w:numId w:val="2"/>
        </w:numPr>
        <w:tabs>
          <w:tab w:val="left" w:pos="541"/>
          <w:tab w:val="left" w:pos="1701"/>
          <w:tab w:val="left" w:pos="6234"/>
          <w:tab w:val="left" w:pos="7834"/>
          <w:tab w:val="left" w:pos="8942"/>
          <w:tab w:val="left" w:pos="9407"/>
        </w:tabs>
        <w:spacing w:before="4"/>
        <w:ind w:right="162" w:firstLine="314"/>
        <w:rPr>
          <w:rFonts w:ascii="Amalia" w:hAnsi="Amalia"/>
          <w:sz w:val="20"/>
          <w:szCs w:val="20"/>
        </w:rPr>
      </w:pPr>
      <w:r w:rsidRPr="4B70DDE3">
        <w:rPr>
          <w:rFonts w:ascii="Amalia" w:hAnsi="Amalia"/>
          <w:sz w:val="20"/>
          <w:szCs w:val="20"/>
        </w:rPr>
        <w:t xml:space="preserve">Зарядна станція універсальна </w:t>
      </w:r>
      <w:proofErr w:type="spellStart"/>
      <w:r w:rsidRPr="4B70DDE3">
        <w:rPr>
          <w:rFonts w:ascii="Amalia" w:hAnsi="Amalia"/>
          <w:sz w:val="20"/>
          <w:szCs w:val="20"/>
        </w:rPr>
        <w:t>Jackery</w:t>
      </w:r>
      <w:proofErr w:type="spellEnd"/>
      <w:r w:rsidRPr="4B70DDE3">
        <w:rPr>
          <w:rFonts w:ascii="Amalia" w:hAnsi="Amalia"/>
          <w:sz w:val="20"/>
          <w:szCs w:val="20"/>
        </w:rPr>
        <w:t xml:space="preserve"> Explorer 2000 EU</w:t>
      </w:r>
    </w:p>
    <w:p w14:paraId="183E2A7A" w14:textId="3EA05CF9" w:rsidR="0016553E" w:rsidRPr="00577FEA" w:rsidRDefault="0016553E" w:rsidP="4B70DDE3">
      <w:pPr>
        <w:pStyle w:val="a4"/>
        <w:numPr>
          <w:ilvl w:val="0"/>
          <w:numId w:val="2"/>
        </w:numPr>
        <w:tabs>
          <w:tab w:val="left" w:pos="541"/>
          <w:tab w:val="left" w:pos="1701"/>
          <w:tab w:val="left" w:pos="6234"/>
          <w:tab w:val="left" w:pos="7834"/>
          <w:tab w:val="left" w:pos="8942"/>
          <w:tab w:val="left" w:pos="9407"/>
        </w:tabs>
        <w:spacing w:before="4"/>
        <w:ind w:right="162" w:firstLine="314"/>
        <w:rPr>
          <w:rFonts w:ascii="Amalia" w:hAnsi="Amalia"/>
          <w:sz w:val="20"/>
          <w:szCs w:val="20"/>
        </w:rPr>
      </w:pPr>
      <w:proofErr w:type="spellStart"/>
      <w:r w:rsidRPr="4B70DDE3">
        <w:rPr>
          <w:rFonts w:ascii="Amalia" w:hAnsi="Amalia"/>
          <w:sz w:val="20"/>
          <w:szCs w:val="20"/>
        </w:rPr>
        <w:t>Павербанки</w:t>
      </w:r>
      <w:proofErr w:type="spellEnd"/>
      <w:r w:rsidRPr="4B70DDE3">
        <w:rPr>
          <w:rFonts w:ascii="Amalia" w:hAnsi="Amalia"/>
          <w:sz w:val="20"/>
          <w:szCs w:val="20"/>
        </w:rPr>
        <w:t xml:space="preserve"> - </w:t>
      </w:r>
      <w:r w:rsidR="00CB6E68" w:rsidRPr="4B70DDE3">
        <w:rPr>
          <w:rFonts w:ascii="Amalia" w:hAnsi="Amalia"/>
          <w:sz w:val="20"/>
          <w:szCs w:val="20"/>
        </w:rPr>
        <w:t>універсальний</w:t>
      </w:r>
      <w:r w:rsidRPr="4B70DDE3">
        <w:rPr>
          <w:rFonts w:ascii="Amalia" w:hAnsi="Amalia"/>
          <w:sz w:val="20"/>
          <w:szCs w:val="20"/>
        </w:rPr>
        <w:t xml:space="preserve">̆ </w:t>
      </w:r>
      <w:r w:rsidR="00CB6E68" w:rsidRPr="4B70DDE3">
        <w:rPr>
          <w:rFonts w:ascii="Amalia" w:hAnsi="Amalia"/>
          <w:sz w:val="20"/>
          <w:szCs w:val="20"/>
        </w:rPr>
        <w:t>зарядний</w:t>
      </w:r>
      <w:r w:rsidRPr="4B70DDE3">
        <w:rPr>
          <w:rFonts w:ascii="Amalia" w:hAnsi="Amalia"/>
          <w:sz w:val="20"/>
          <w:szCs w:val="20"/>
        </w:rPr>
        <w:t xml:space="preserve">̆ </w:t>
      </w:r>
      <w:r w:rsidR="00CB6E68" w:rsidRPr="4B70DDE3">
        <w:rPr>
          <w:rFonts w:ascii="Amalia" w:hAnsi="Amalia"/>
          <w:sz w:val="20"/>
          <w:szCs w:val="20"/>
        </w:rPr>
        <w:t>пристрій</w:t>
      </w:r>
      <w:r w:rsidRPr="4B70DDE3">
        <w:rPr>
          <w:rFonts w:ascii="Amalia" w:hAnsi="Amalia"/>
          <w:sz w:val="20"/>
          <w:szCs w:val="20"/>
        </w:rPr>
        <w:t xml:space="preserve">̆. Ємність: 10000mAh </w:t>
      </w:r>
    </w:p>
    <w:p w14:paraId="21A6DBD2" w14:textId="56305BCA" w:rsidR="002501FD" w:rsidRPr="00577FEA" w:rsidRDefault="00D6792C" w:rsidP="4B70DDE3">
      <w:pPr>
        <w:tabs>
          <w:tab w:val="left" w:pos="541"/>
          <w:tab w:val="left" w:pos="1701"/>
          <w:tab w:val="left" w:pos="6234"/>
          <w:tab w:val="left" w:pos="7834"/>
          <w:tab w:val="left" w:pos="8942"/>
          <w:tab w:val="left" w:pos="9407"/>
        </w:tabs>
        <w:spacing w:before="4"/>
        <w:ind w:left="112" w:right="162"/>
        <w:rPr>
          <w:rFonts w:ascii="Amalia" w:hAnsi="Amalia"/>
          <w:sz w:val="20"/>
          <w:szCs w:val="20"/>
        </w:rPr>
      </w:pPr>
      <w:r w:rsidRPr="4B70DDE3">
        <w:rPr>
          <w:rFonts w:ascii="Amalia" w:hAnsi="Amalia"/>
          <w:sz w:val="20"/>
          <w:szCs w:val="20"/>
        </w:rPr>
        <w:t xml:space="preserve">(далі – «Заохочення»). </w:t>
      </w:r>
    </w:p>
    <w:p w14:paraId="091AC4F3" w14:textId="7EC87B42" w:rsidR="002501FD" w:rsidRPr="00CB6E68" w:rsidRDefault="00CB22DD" w:rsidP="4B70DDE3">
      <w:pPr>
        <w:pStyle w:val="a4"/>
        <w:numPr>
          <w:ilvl w:val="1"/>
          <w:numId w:val="4"/>
        </w:numPr>
        <w:tabs>
          <w:tab w:val="left" w:pos="541"/>
          <w:tab w:val="left" w:pos="2373"/>
          <w:tab w:val="left" w:pos="6234"/>
          <w:tab w:val="left" w:pos="7834"/>
          <w:tab w:val="left" w:pos="8942"/>
          <w:tab w:val="left" w:pos="9407"/>
        </w:tabs>
        <w:spacing w:before="4"/>
        <w:ind w:right="162" w:firstLine="0"/>
        <w:rPr>
          <w:rFonts w:ascii="Amalia" w:hAnsi="Amalia"/>
          <w:sz w:val="20"/>
          <w:szCs w:val="20"/>
        </w:rPr>
      </w:pPr>
      <w:r w:rsidRPr="4B70DDE3">
        <w:rPr>
          <w:rFonts w:ascii="Amalia" w:hAnsi="Amalia"/>
          <w:sz w:val="20"/>
          <w:szCs w:val="20"/>
        </w:rPr>
        <w:t xml:space="preserve">Фонд Заохочень обмежений і складає </w:t>
      </w:r>
      <w:r w:rsidR="0016553E" w:rsidRPr="4B70DDE3">
        <w:rPr>
          <w:rFonts w:ascii="Amalia" w:hAnsi="Amalia"/>
          <w:sz w:val="20"/>
          <w:szCs w:val="20"/>
        </w:rPr>
        <w:t xml:space="preserve">1 (одна) </w:t>
      </w:r>
      <w:r w:rsidR="00CB6E68" w:rsidRPr="4B70DDE3">
        <w:rPr>
          <w:rFonts w:ascii="Amalia" w:hAnsi="Amalia"/>
          <w:sz w:val="20"/>
          <w:szCs w:val="20"/>
        </w:rPr>
        <w:t xml:space="preserve">зарядна станція універсальна та 65 (шістдесят п’ять) </w:t>
      </w:r>
      <w:proofErr w:type="spellStart"/>
      <w:r w:rsidR="00CB6E68" w:rsidRPr="4B70DDE3">
        <w:rPr>
          <w:rFonts w:ascii="Amalia" w:hAnsi="Amalia"/>
          <w:sz w:val="20"/>
          <w:szCs w:val="20"/>
        </w:rPr>
        <w:t>павербанків</w:t>
      </w:r>
      <w:proofErr w:type="spellEnd"/>
      <w:r w:rsidR="00CB6E68" w:rsidRPr="4B70DDE3">
        <w:rPr>
          <w:rFonts w:ascii="Amalia" w:hAnsi="Amalia"/>
          <w:sz w:val="20"/>
          <w:szCs w:val="20"/>
        </w:rPr>
        <w:t xml:space="preserve"> </w:t>
      </w:r>
      <w:r w:rsidRPr="4B70DDE3">
        <w:rPr>
          <w:rFonts w:ascii="Amalia" w:hAnsi="Amalia"/>
          <w:sz w:val="20"/>
          <w:szCs w:val="20"/>
        </w:rPr>
        <w:t>на весь Період Акції</w:t>
      </w:r>
      <w:r w:rsidR="00FF290D" w:rsidRPr="4B70DDE3">
        <w:rPr>
          <w:rFonts w:ascii="Amalia" w:hAnsi="Amalia"/>
          <w:sz w:val="20"/>
          <w:szCs w:val="20"/>
        </w:rPr>
        <w:t>.</w:t>
      </w:r>
    </w:p>
    <w:p w14:paraId="6957FE2F" w14:textId="3CF61CF3" w:rsidR="002501FD" w:rsidRPr="00CB6E68" w:rsidRDefault="00580D53" w:rsidP="4B70DDE3">
      <w:pPr>
        <w:pStyle w:val="a4"/>
        <w:numPr>
          <w:ilvl w:val="1"/>
          <w:numId w:val="4"/>
        </w:numPr>
        <w:tabs>
          <w:tab w:val="left" w:pos="500"/>
        </w:tabs>
        <w:spacing w:before="2"/>
        <w:ind w:left="499" w:hanging="388"/>
        <w:rPr>
          <w:rFonts w:ascii="Amalia" w:hAnsi="Amalia"/>
          <w:sz w:val="20"/>
          <w:szCs w:val="20"/>
        </w:rPr>
      </w:pPr>
      <w:r w:rsidRPr="4B70DDE3">
        <w:rPr>
          <w:rFonts w:ascii="Amalia" w:hAnsi="Amalia"/>
          <w:sz w:val="20"/>
          <w:szCs w:val="20"/>
        </w:rPr>
        <w:t xml:space="preserve">За весь </w:t>
      </w:r>
      <w:r w:rsidR="00362BBA" w:rsidRPr="4B70DDE3">
        <w:rPr>
          <w:rFonts w:ascii="Amalia" w:hAnsi="Amalia"/>
          <w:sz w:val="20"/>
          <w:szCs w:val="20"/>
        </w:rPr>
        <w:t>п</w:t>
      </w:r>
      <w:r w:rsidRPr="4B70DDE3">
        <w:rPr>
          <w:rFonts w:ascii="Amalia" w:hAnsi="Amalia"/>
          <w:sz w:val="20"/>
          <w:szCs w:val="20"/>
        </w:rPr>
        <w:t xml:space="preserve">еріод проведення Акції один </w:t>
      </w:r>
      <w:r w:rsidR="00362BBA" w:rsidRPr="4B70DDE3">
        <w:rPr>
          <w:rFonts w:ascii="Amalia" w:hAnsi="Amalia"/>
          <w:sz w:val="20"/>
          <w:szCs w:val="20"/>
        </w:rPr>
        <w:t>у</w:t>
      </w:r>
      <w:r w:rsidRPr="4B70DDE3">
        <w:rPr>
          <w:rFonts w:ascii="Amalia" w:hAnsi="Amalia"/>
          <w:sz w:val="20"/>
          <w:szCs w:val="20"/>
        </w:rPr>
        <w:t>часник Акції може отримати тільки одне Заохочення.</w:t>
      </w:r>
    </w:p>
    <w:p w14:paraId="6FBF2ECF" w14:textId="45755BE0" w:rsidR="002501FD" w:rsidRPr="00CB6E68" w:rsidRDefault="00580D53" w:rsidP="4B70DDE3">
      <w:pPr>
        <w:pStyle w:val="a4"/>
        <w:numPr>
          <w:ilvl w:val="1"/>
          <w:numId w:val="4"/>
        </w:numPr>
        <w:tabs>
          <w:tab w:val="left" w:pos="541"/>
          <w:tab w:val="left" w:pos="2373"/>
          <w:tab w:val="left" w:pos="6234"/>
          <w:tab w:val="left" w:pos="7834"/>
          <w:tab w:val="left" w:pos="8942"/>
          <w:tab w:val="left" w:pos="9407"/>
        </w:tabs>
        <w:spacing w:before="4"/>
        <w:ind w:right="162" w:firstLine="0"/>
        <w:jc w:val="left"/>
        <w:rPr>
          <w:rFonts w:ascii="Amalia" w:hAnsi="Amalia"/>
          <w:sz w:val="20"/>
          <w:szCs w:val="20"/>
        </w:rPr>
      </w:pPr>
      <w:r w:rsidRPr="4B70DDE3">
        <w:rPr>
          <w:rFonts w:ascii="Amalia" w:hAnsi="Amalia"/>
          <w:sz w:val="20"/>
          <w:szCs w:val="20"/>
        </w:rPr>
        <w:t>Відповідальність</w:t>
      </w:r>
      <w:r w:rsidR="0028380F" w:rsidRPr="4B70DDE3">
        <w:rPr>
          <w:rFonts w:ascii="Amalia" w:hAnsi="Amalia"/>
          <w:sz w:val="20"/>
          <w:szCs w:val="20"/>
        </w:rPr>
        <w:t xml:space="preserve"> </w:t>
      </w:r>
      <w:r w:rsidRPr="4B70DDE3">
        <w:rPr>
          <w:rFonts w:ascii="Amalia" w:hAnsi="Amalia"/>
          <w:sz w:val="20"/>
          <w:szCs w:val="20"/>
        </w:rPr>
        <w:t>Організатора/Виконавця/Партнера</w:t>
      </w:r>
      <w:r w:rsidR="0028380F" w:rsidRPr="4B70DDE3">
        <w:rPr>
          <w:rFonts w:ascii="Amalia" w:hAnsi="Amalia"/>
          <w:sz w:val="20"/>
          <w:szCs w:val="20"/>
        </w:rPr>
        <w:t xml:space="preserve"> </w:t>
      </w:r>
      <w:r w:rsidRPr="4B70DDE3">
        <w:rPr>
          <w:rFonts w:ascii="Amalia" w:hAnsi="Amalia"/>
          <w:sz w:val="20"/>
          <w:szCs w:val="20"/>
        </w:rPr>
        <w:t>обмежується</w:t>
      </w:r>
      <w:r w:rsidR="0028380F" w:rsidRPr="4B70DDE3">
        <w:rPr>
          <w:rFonts w:ascii="Amalia" w:hAnsi="Amalia"/>
          <w:sz w:val="20"/>
          <w:szCs w:val="20"/>
        </w:rPr>
        <w:t xml:space="preserve"> </w:t>
      </w:r>
      <w:r w:rsidRPr="4B70DDE3">
        <w:rPr>
          <w:rFonts w:ascii="Amalia" w:hAnsi="Amalia"/>
          <w:sz w:val="20"/>
          <w:szCs w:val="20"/>
        </w:rPr>
        <w:t>вартістю</w:t>
      </w:r>
      <w:r w:rsidR="0028380F" w:rsidRPr="4B70DDE3">
        <w:rPr>
          <w:rFonts w:ascii="Amalia" w:hAnsi="Amalia"/>
          <w:sz w:val="20"/>
          <w:szCs w:val="20"/>
        </w:rPr>
        <w:t xml:space="preserve"> </w:t>
      </w:r>
      <w:r w:rsidRPr="4B70DDE3">
        <w:rPr>
          <w:rFonts w:ascii="Amalia" w:hAnsi="Amalia"/>
          <w:sz w:val="20"/>
          <w:szCs w:val="20"/>
        </w:rPr>
        <w:t>та</w:t>
      </w:r>
      <w:r w:rsidR="0028380F" w:rsidRPr="4B70DDE3">
        <w:rPr>
          <w:rFonts w:ascii="Amalia" w:hAnsi="Amalia"/>
          <w:sz w:val="20"/>
          <w:szCs w:val="20"/>
        </w:rPr>
        <w:t xml:space="preserve"> </w:t>
      </w:r>
      <w:r w:rsidR="00EC2374" w:rsidRPr="4B70DDE3">
        <w:rPr>
          <w:rFonts w:ascii="Amalia" w:hAnsi="Amalia"/>
          <w:sz w:val="20"/>
          <w:szCs w:val="20"/>
        </w:rPr>
        <w:t>кількістю</w:t>
      </w:r>
      <w:r w:rsidR="0028380F" w:rsidRPr="4B70DDE3">
        <w:rPr>
          <w:rFonts w:ascii="Amalia" w:hAnsi="Amalia"/>
          <w:sz w:val="20"/>
          <w:szCs w:val="20"/>
        </w:rPr>
        <w:t xml:space="preserve"> </w:t>
      </w:r>
      <w:r w:rsidRPr="4B70DDE3">
        <w:rPr>
          <w:rFonts w:ascii="Amalia" w:hAnsi="Amalia"/>
          <w:sz w:val="20"/>
          <w:szCs w:val="20"/>
        </w:rPr>
        <w:t xml:space="preserve"> Заохочень, передбачених цими Правилами.</w:t>
      </w:r>
    </w:p>
    <w:p w14:paraId="14739DF5" w14:textId="43D4A3A6" w:rsidR="002501FD" w:rsidRPr="00CB6E68" w:rsidRDefault="00580D53" w:rsidP="4B70DDE3">
      <w:pPr>
        <w:pStyle w:val="a4"/>
        <w:numPr>
          <w:ilvl w:val="1"/>
          <w:numId w:val="4"/>
        </w:numPr>
        <w:tabs>
          <w:tab w:val="left" w:pos="562"/>
        </w:tabs>
        <w:spacing w:before="4"/>
        <w:ind w:right="168" w:firstLine="0"/>
        <w:rPr>
          <w:rFonts w:ascii="Amalia" w:hAnsi="Amalia"/>
          <w:sz w:val="20"/>
          <w:szCs w:val="20"/>
        </w:rPr>
      </w:pPr>
      <w:r w:rsidRPr="4B70DDE3">
        <w:rPr>
          <w:rFonts w:ascii="Amalia" w:hAnsi="Amalia"/>
          <w:sz w:val="20"/>
          <w:szCs w:val="20"/>
        </w:rPr>
        <w:t>Заміна Заохочень грошовим еквівалентом або будь-яким іншим благом не допускається</w:t>
      </w:r>
      <w:r w:rsidR="00EC2374" w:rsidRPr="4B70DDE3">
        <w:rPr>
          <w:rFonts w:ascii="Amalia" w:hAnsi="Amalia"/>
          <w:sz w:val="20"/>
          <w:szCs w:val="20"/>
        </w:rPr>
        <w:t xml:space="preserve">. </w:t>
      </w:r>
      <w:r w:rsidRPr="4B70DDE3">
        <w:rPr>
          <w:rFonts w:ascii="Amalia" w:hAnsi="Amalia"/>
          <w:sz w:val="20"/>
          <w:szCs w:val="20"/>
        </w:rPr>
        <w:t>Заохочення обміну й поверненню не підлягають.</w:t>
      </w:r>
    </w:p>
    <w:p w14:paraId="327F8311" w14:textId="6C0FD139" w:rsidR="002501FD" w:rsidRPr="00CB6E68" w:rsidRDefault="00580D53" w:rsidP="4B70DDE3">
      <w:pPr>
        <w:pStyle w:val="a4"/>
        <w:numPr>
          <w:ilvl w:val="1"/>
          <w:numId w:val="4"/>
        </w:numPr>
        <w:tabs>
          <w:tab w:val="left" w:pos="524"/>
        </w:tabs>
        <w:spacing w:before="3" w:line="242" w:lineRule="auto"/>
        <w:ind w:right="109" w:firstLine="0"/>
        <w:rPr>
          <w:rFonts w:ascii="Amalia" w:hAnsi="Amalia"/>
          <w:sz w:val="20"/>
          <w:szCs w:val="20"/>
        </w:rPr>
      </w:pPr>
      <w:r w:rsidRPr="4B70DDE3">
        <w:rPr>
          <w:rFonts w:ascii="Amalia" w:hAnsi="Amalia"/>
          <w:sz w:val="20"/>
          <w:szCs w:val="20"/>
        </w:rPr>
        <w:t>Банк залишає за собою право збільшити/змінити фонд Заохочень Акції, або включити в Акцію</w:t>
      </w:r>
      <w:r w:rsidR="00362BBA" w:rsidRPr="4B70DDE3">
        <w:rPr>
          <w:rFonts w:ascii="Amalia" w:hAnsi="Amalia"/>
          <w:sz w:val="20"/>
          <w:szCs w:val="20"/>
        </w:rPr>
        <w:t xml:space="preserve"> </w:t>
      </w:r>
      <w:r w:rsidRPr="4B70DDE3">
        <w:rPr>
          <w:rFonts w:ascii="Amalia" w:hAnsi="Amalia"/>
          <w:sz w:val="20"/>
          <w:szCs w:val="20"/>
        </w:rPr>
        <w:t xml:space="preserve"> додаткові Заохочення Акції, не передбачені даними Правилами, або підвищити вартість наявног</w:t>
      </w:r>
      <w:r w:rsidR="006A2BD9" w:rsidRPr="4B70DDE3">
        <w:rPr>
          <w:rFonts w:ascii="Amalia" w:hAnsi="Amalia"/>
          <w:sz w:val="20"/>
          <w:szCs w:val="20"/>
        </w:rPr>
        <w:t xml:space="preserve">о </w:t>
      </w:r>
      <w:r w:rsidRPr="4B70DDE3">
        <w:rPr>
          <w:rFonts w:ascii="Amalia" w:hAnsi="Amalia"/>
          <w:sz w:val="20"/>
          <w:szCs w:val="20"/>
        </w:rPr>
        <w:t xml:space="preserve">Заохочення. Якщо такі зміни будуть мати місце, Банк повідомляє про них в порядку, передбаченому в п. </w:t>
      </w:r>
      <w:r w:rsidR="00EC2374" w:rsidRPr="4B70DDE3">
        <w:rPr>
          <w:rFonts w:ascii="Amalia" w:hAnsi="Amalia"/>
          <w:sz w:val="20"/>
          <w:szCs w:val="20"/>
        </w:rPr>
        <w:t>7</w:t>
      </w:r>
      <w:r w:rsidRPr="4B70DDE3">
        <w:rPr>
          <w:rFonts w:ascii="Amalia" w:hAnsi="Amalia"/>
          <w:sz w:val="20"/>
          <w:szCs w:val="20"/>
        </w:rPr>
        <w:t>.1. Правил.</w:t>
      </w:r>
    </w:p>
    <w:p w14:paraId="60D3EC74" w14:textId="33D39D93" w:rsidR="002501FD" w:rsidRPr="00CB6E68" w:rsidRDefault="00580D53" w:rsidP="4B70DDE3">
      <w:pPr>
        <w:pStyle w:val="a4"/>
        <w:numPr>
          <w:ilvl w:val="1"/>
          <w:numId w:val="4"/>
        </w:numPr>
        <w:tabs>
          <w:tab w:val="left" w:pos="517"/>
        </w:tabs>
        <w:ind w:right="162" w:firstLine="0"/>
        <w:rPr>
          <w:rFonts w:ascii="Amalia" w:hAnsi="Amalia"/>
          <w:sz w:val="20"/>
          <w:szCs w:val="20"/>
        </w:rPr>
      </w:pPr>
      <w:r w:rsidRPr="4B70DDE3">
        <w:rPr>
          <w:rFonts w:ascii="Amalia" w:hAnsi="Amalia"/>
          <w:sz w:val="20"/>
          <w:szCs w:val="20"/>
        </w:rPr>
        <w:t>Відповідальним за дотримання вимог законодавства України щодо оподаткування Заохочень є Виконавець</w:t>
      </w:r>
      <w:r w:rsidR="00D306DC" w:rsidRPr="4B70DDE3">
        <w:rPr>
          <w:rFonts w:ascii="Amalia" w:hAnsi="Amalia"/>
          <w:sz w:val="20"/>
          <w:szCs w:val="20"/>
        </w:rPr>
        <w:t xml:space="preserve"> Акції</w:t>
      </w:r>
      <w:r w:rsidRPr="4B70DDE3">
        <w:rPr>
          <w:rFonts w:ascii="Amalia" w:hAnsi="Amalia"/>
          <w:sz w:val="20"/>
          <w:szCs w:val="20"/>
        </w:rPr>
        <w:t>.</w:t>
      </w:r>
    </w:p>
    <w:p w14:paraId="3D2310B5" w14:textId="77777777" w:rsidR="002501FD" w:rsidRPr="00497103" w:rsidRDefault="00580D53" w:rsidP="4B70DDE3">
      <w:pPr>
        <w:pStyle w:val="a4"/>
        <w:numPr>
          <w:ilvl w:val="1"/>
          <w:numId w:val="4"/>
        </w:numPr>
        <w:tabs>
          <w:tab w:val="left" w:pos="499"/>
        </w:tabs>
        <w:spacing w:before="3"/>
        <w:ind w:left="498" w:hanging="387"/>
        <w:rPr>
          <w:rFonts w:ascii="Amalia" w:hAnsi="Amalia"/>
          <w:sz w:val="20"/>
          <w:szCs w:val="20"/>
        </w:rPr>
      </w:pPr>
      <w:r w:rsidRPr="4B70DDE3">
        <w:rPr>
          <w:rFonts w:ascii="Amalia" w:hAnsi="Amalia"/>
          <w:sz w:val="20"/>
          <w:szCs w:val="20"/>
        </w:rPr>
        <w:t>Переможець Акції, отримуючи Заохочення, усвідомлює, що:</w:t>
      </w:r>
    </w:p>
    <w:p w14:paraId="0544BF2F" w14:textId="77777777" w:rsidR="002501FD" w:rsidRPr="00497103" w:rsidRDefault="00580D53" w:rsidP="4B70DDE3">
      <w:pPr>
        <w:pStyle w:val="a4"/>
        <w:numPr>
          <w:ilvl w:val="0"/>
          <w:numId w:val="2"/>
        </w:numPr>
        <w:tabs>
          <w:tab w:val="left" w:pos="255"/>
        </w:tabs>
        <w:spacing w:before="5" w:line="242" w:lineRule="auto"/>
        <w:ind w:right="222" w:firstLine="0"/>
        <w:rPr>
          <w:rFonts w:ascii="Amalia" w:hAnsi="Amalia"/>
          <w:sz w:val="20"/>
          <w:szCs w:val="20"/>
        </w:rPr>
      </w:pPr>
      <w:r w:rsidRPr="4B70DDE3">
        <w:rPr>
          <w:rFonts w:ascii="Amalia" w:hAnsi="Amalia"/>
          <w:sz w:val="20"/>
          <w:szCs w:val="20"/>
        </w:rPr>
        <w:t>таке Заохочення є доходом такого Переможця Акції та вважається додатковим благом, що відображається у податковому розрахунку сум доходу, нарахованого (сплаченого) на користь Переможця Акції, та сум утриманого з них податку, згідно з вимогами законодавства України;</w:t>
      </w:r>
    </w:p>
    <w:p w14:paraId="39670FDE" w14:textId="77777777" w:rsidR="002501FD" w:rsidRPr="00497103" w:rsidRDefault="00580D53" w:rsidP="4B70DDE3">
      <w:pPr>
        <w:pStyle w:val="a4"/>
        <w:numPr>
          <w:ilvl w:val="0"/>
          <w:numId w:val="2"/>
        </w:numPr>
        <w:tabs>
          <w:tab w:val="left" w:pos="255"/>
        </w:tabs>
        <w:spacing w:line="242" w:lineRule="auto"/>
        <w:ind w:right="111" w:firstLine="0"/>
        <w:rPr>
          <w:rFonts w:ascii="Amalia" w:hAnsi="Amalia"/>
          <w:sz w:val="20"/>
          <w:szCs w:val="20"/>
        </w:rPr>
      </w:pPr>
      <w:r w:rsidRPr="4B70DDE3">
        <w:rPr>
          <w:rFonts w:ascii="Amalia" w:hAnsi="Amalia"/>
          <w:sz w:val="20"/>
          <w:szCs w:val="20"/>
        </w:rPr>
        <w:t>отримання Заохочення може вплинути на умови отримання Переможцем Акції державної та соціальної матеріальної допомоги, житлових та інших субсидій або дотацій, пільг, компенсацій тощо. Переможець Акції самостійно вирішує, чи брати участь в Акції та отримувати Заохочення. Організатор/Партнер/Виконавець не несуть відповідальності за наслідки отримання Переможцем Акції додаткового блага (доходу) такого як Заохочення.</w:t>
      </w:r>
    </w:p>
    <w:p w14:paraId="41D88E6A" w14:textId="7F08A673" w:rsidR="002501FD" w:rsidRPr="00497103" w:rsidRDefault="00580D53" w:rsidP="4B70DDE3">
      <w:pPr>
        <w:pStyle w:val="a4"/>
        <w:numPr>
          <w:ilvl w:val="1"/>
          <w:numId w:val="4"/>
        </w:numPr>
        <w:tabs>
          <w:tab w:val="left" w:pos="626"/>
        </w:tabs>
        <w:spacing w:line="242" w:lineRule="auto"/>
        <w:ind w:right="110" w:firstLine="0"/>
        <w:rPr>
          <w:rFonts w:ascii="Amalia" w:hAnsi="Amalia"/>
          <w:sz w:val="20"/>
          <w:szCs w:val="20"/>
        </w:rPr>
      </w:pPr>
      <w:r w:rsidRPr="4B70DDE3">
        <w:rPr>
          <w:rFonts w:ascii="Amalia" w:hAnsi="Amalia"/>
          <w:sz w:val="20"/>
          <w:szCs w:val="20"/>
        </w:rPr>
        <w:t>Організатор/Партнер/Виконавець не несуть відповідальності за подальше використання Заохочень після їх одержання Переможцями Акції, за неможливість скористатись Заохоченням з будь-яких причин, а також за можливі наслідки використання Заохочень.</w:t>
      </w:r>
    </w:p>
    <w:p w14:paraId="2BDC5F63" w14:textId="77777777" w:rsidR="002501FD" w:rsidRPr="00497103" w:rsidRDefault="002501FD">
      <w:pPr>
        <w:pStyle w:val="a3"/>
        <w:spacing w:before="9"/>
        <w:ind w:left="0"/>
        <w:jc w:val="left"/>
        <w:rPr>
          <w:rFonts w:ascii="Amalia" w:hAnsi="Amalia"/>
        </w:rPr>
      </w:pPr>
    </w:p>
    <w:p w14:paraId="40441B80" w14:textId="77777777" w:rsidR="002501FD" w:rsidRPr="00497103" w:rsidRDefault="00580D53" w:rsidP="0016553E">
      <w:pPr>
        <w:pStyle w:val="1"/>
        <w:numPr>
          <w:ilvl w:val="0"/>
          <w:numId w:val="4"/>
        </w:numPr>
        <w:tabs>
          <w:tab w:val="left" w:pos="336"/>
        </w:tabs>
        <w:spacing w:before="1"/>
        <w:ind w:left="335" w:hanging="224"/>
        <w:rPr>
          <w:rFonts w:ascii="Amalia" w:hAnsi="Amalia"/>
        </w:rPr>
      </w:pPr>
      <w:r w:rsidRPr="00497103">
        <w:rPr>
          <w:rFonts w:ascii="Amalia" w:hAnsi="Amalia"/>
          <w:w w:val="95"/>
        </w:rPr>
        <w:t>Порядок</w:t>
      </w:r>
      <w:r w:rsidRPr="00497103">
        <w:rPr>
          <w:rFonts w:ascii="Amalia" w:hAnsi="Amalia"/>
          <w:spacing w:val="2"/>
          <w:w w:val="95"/>
        </w:rPr>
        <w:t xml:space="preserve"> </w:t>
      </w:r>
      <w:r w:rsidRPr="00497103">
        <w:rPr>
          <w:rFonts w:ascii="Amalia" w:hAnsi="Amalia"/>
          <w:w w:val="95"/>
        </w:rPr>
        <w:t>визначення</w:t>
      </w:r>
      <w:r w:rsidRPr="00497103">
        <w:rPr>
          <w:rFonts w:ascii="Amalia" w:hAnsi="Amalia"/>
          <w:spacing w:val="4"/>
          <w:w w:val="95"/>
        </w:rPr>
        <w:t xml:space="preserve"> </w:t>
      </w:r>
      <w:r w:rsidRPr="00497103">
        <w:rPr>
          <w:rFonts w:ascii="Amalia" w:hAnsi="Amalia"/>
          <w:w w:val="95"/>
        </w:rPr>
        <w:t>Переможців</w:t>
      </w:r>
      <w:r w:rsidRPr="00497103">
        <w:rPr>
          <w:rFonts w:ascii="Amalia" w:hAnsi="Amalia"/>
          <w:spacing w:val="3"/>
          <w:w w:val="95"/>
        </w:rPr>
        <w:t xml:space="preserve"> </w:t>
      </w:r>
      <w:r w:rsidRPr="00497103">
        <w:rPr>
          <w:rFonts w:ascii="Amalia" w:hAnsi="Amalia"/>
          <w:w w:val="95"/>
        </w:rPr>
        <w:t>Акції:</w:t>
      </w:r>
    </w:p>
    <w:p w14:paraId="0D8BA978" w14:textId="77777777" w:rsidR="003B263A" w:rsidRPr="003B263A" w:rsidRDefault="003B263A" w:rsidP="4B70DDE3">
      <w:pPr>
        <w:pStyle w:val="a4"/>
        <w:numPr>
          <w:ilvl w:val="1"/>
          <w:numId w:val="4"/>
        </w:numPr>
        <w:tabs>
          <w:tab w:val="left" w:pos="584"/>
        </w:tabs>
        <w:spacing w:before="4"/>
        <w:ind w:right="107" w:firstLine="0"/>
        <w:rPr>
          <w:rFonts w:ascii="Amalia" w:hAnsi="Amalia"/>
          <w:sz w:val="20"/>
          <w:szCs w:val="20"/>
        </w:rPr>
      </w:pPr>
      <w:r w:rsidRPr="4B70DDE3">
        <w:rPr>
          <w:rFonts w:ascii="Amalia" w:hAnsi="Amalia"/>
          <w:sz w:val="20"/>
          <w:szCs w:val="20"/>
        </w:rPr>
        <w:t>Банк самостійно організовує визначення Переможців Акції які відповідають діючим умовам Акції.</w:t>
      </w:r>
    </w:p>
    <w:p w14:paraId="066B25DD" w14:textId="5B1983F6" w:rsidR="006E66C9" w:rsidRPr="00CB6E68" w:rsidRDefault="006E66C9" w:rsidP="4B70DDE3">
      <w:pPr>
        <w:pStyle w:val="a4"/>
        <w:numPr>
          <w:ilvl w:val="1"/>
          <w:numId w:val="4"/>
        </w:numPr>
        <w:tabs>
          <w:tab w:val="left" w:pos="584"/>
        </w:tabs>
        <w:spacing w:before="4"/>
        <w:ind w:right="107" w:firstLine="0"/>
        <w:rPr>
          <w:rFonts w:ascii="Amalia" w:hAnsi="Amalia"/>
          <w:sz w:val="20"/>
          <w:szCs w:val="20"/>
        </w:rPr>
      </w:pPr>
      <w:r w:rsidRPr="4B70DDE3">
        <w:rPr>
          <w:rFonts w:ascii="Amalia" w:hAnsi="Amalia"/>
          <w:sz w:val="20"/>
          <w:szCs w:val="20"/>
        </w:rPr>
        <w:t>Визначення Учасників Акції, які здобувають право на отримання Заохочень (надалі - Переможці Акції)</w:t>
      </w:r>
      <w:bookmarkStart w:id="2" w:name="_Hlk96345923"/>
      <w:r w:rsidRPr="4B70DDE3">
        <w:rPr>
          <w:rFonts w:ascii="Amalia" w:hAnsi="Amalia"/>
          <w:sz w:val="20"/>
          <w:szCs w:val="20"/>
        </w:rPr>
        <w:t xml:space="preserve">, відбувається протягом </w:t>
      </w:r>
      <w:r w:rsidR="00D8579E" w:rsidRPr="4B70DDE3">
        <w:rPr>
          <w:rFonts w:ascii="Amalia" w:hAnsi="Amalia"/>
          <w:sz w:val="20"/>
          <w:szCs w:val="20"/>
        </w:rPr>
        <w:t>5</w:t>
      </w:r>
      <w:r w:rsidRPr="4B70DDE3">
        <w:rPr>
          <w:rFonts w:ascii="Amalia" w:hAnsi="Amalia"/>
          <w:sz w:val="20"/>
          <w:szCs w:val="20"/>
        </w:rPr>
        <w:t xml:space="preserve"> робочих днів після завершення </w:t>
      </w:r>
      <w:r w:rsidR="00DE3B99" w:rsidRPr="4B70DDE3">
        <w:rPr>
          <w:rFonts w:ascii="Amalia" w:hAnsi="Amalia"/>
          <w:sz w:val="20"/>
          <w:szCs w:val="20"/>
        </w:rPr>
        <w:t xml:space="preserve">періоду </w:t>
      </w:r>
      <w:r w:rsidRPr="4B70DDE3">
        <w:rPr>
          <w:rFonts w:ascii="Amalia" w:hAnsi="Amalia"/>
          <w:sz w:val="20"/>
          <w:szCs w:val="20"/>
        </w:rPr>
        <w:t>Акції</w:t>
      </w:r>
      <w:bookmarkEnd w:id="2"/>
      <w:r w:rsidR="00CB6E68" w:rsidRPr="4B70DDE3">
        <w:rPr>
          <w:rFonts w:ascii="Amalia" w:hAnsi="Amalia"/>
          <w:sz w:val="20"/>
          <w:szCs w:val="20"/>
        </w:rPr>
        <w:t>.</w:t>
      </w:r>
    </w:p>
    <w:p w14:paraId="3A02B458" w14:textId="6C99DA06" w:rsidR="00646B1B" w:rsidRDefault="00580D53" w:rsidP="4B70DDE3">
      <w:pPr>
        <w:pStyle w:val="a4"/>
        <w:numPr>
          <w:ilvl w:val="1"/>
          <w:numId w:val="4"/>
        </w:numPr>
        <w:tabs>
          <w:tab w:val="left" w:pos="584"/>
        </w:tabs>
        <w:spacing w:before="4"/>
        <w:ind w:right="107" w:firstLine="0"/>
        <w:rPr>
          <w:rFonts w:ascii="Amalia" w:hAnsi="Amalia"/>
          <w:sz w:val="20"/>
          <w:szCs w:val="20"/>
        </w:rPr>
      </w:pPr>
      <w:r w:rsidRPr="4B70DDE3">
        <w:rPr>
          <w:rFonts w:ascii="Amalia" w:hAnsi="Amalia"/>
          <w:sz w:val="20"/>
          <w:szCs w:val="20"/>
        </w:rPr>
        <w:t>Визначення Переможців Акції проводиться комісією Організатора у складі не менше 3</w:t>
      </w:r>
      <w:r w:rsidR="00757E3E" w:rsidRPr="4B70DDE3">
        <w:rPr>
          <w:rFonts w:ascii="Amalia" w:hAnsi="Amalia"/>
          <w:sz w:val="20"/>
          <w:szCs w:val="20"/>
        </w:rPr>
        <w:t>-</w:t>
      </w:r>
      <w:r w:rsidRPr="4B70DDE3">
        <w:rPr>
          <w:rFonts w:ascii="Amalia" w:hAnsi="Amalia"/>
          <w:sz w:val="20"/>
          <w:szCs w:val="20"/>
        </w:rPr>
        <w:t xml:space="preserve">х </w:t>
      </w:r>
      <w:r w:rsidR="00646B1B" w:rsidRPr="4B70DDE3">
        <w:rPr>
          <w:rFonts w:ascii="Amalia" w:hAnsi="Amalia"/>
          <w:sz w:val="20"/>
          <w:szCs w:val="20"/>
        </w:rPr>
        <w:t xml:space="preserve">відповідальних </w:t>
      </w:r>
      <w:r w:rsidRPr="4B70DDE3">
        <w:rPr>
          <w:rFonts w:ascii="Amalia" w:hAnsi="Amalia"/>
          <w:sz w:val="20"/>
          <w:szCs w:val="20"/>
        </w:rPr>
        <w:t xml:space="preserve">працівників </w:t>
      </w:r>
      <w:r w:rsidR="00646B1B" w:rsidRPr="4B70DDE3">
        <w:rPr>
          <w:rFonts w:ascii="Amalia" w:hAnsi="Amalia"/>
          <w:sz w:val="20"/>
          <w:szCs w:val="20"/>
        </w:rPr>
        <w:t>Банку</w:t>
      </w:r>
      <w:r w:rsidR="00CB6E68" w:rsidRPr="4B70DDE3">
        <w:rPr>
          <w:rFonts w:ascii="Amalia" w:hAnsi="Amalia"/>
          <w:sz w:val="20"/>
          <w:szCs w:val="20"/>
        </w:rPr>
        <w:t xml:space="preserve">, шляхом випадкового комп’ютерного </w:t>
      </w:r>
      <w:sdt>
        <w:sdtPr>
          <w:rPr>
            <w:rFonts w:ascii="Amalia" w:eastAsia="Century Gothic" w:hAnsi="Amalia" w:cs="Century Gothic"/>
            <w:color w:val="000000" w:themeColor="text1"/>
            <w:sz w:val="20"/>
            <w:szCs w:val="20"/>
          </w:rPr>
          <w:tag w:val="goog_rdk_27"/>
          <w:id w:val="727044390"/>
          <w:placeholder>
            <w:docPart w:val="DefaultPlaceholder_1081868574"/>
          </w:placeholder>
        </w:sdtPr>
        <w:sdtEndPr/>
        <w:sdtContent>
          <w:r w:rsidR="00CB6E68" w:rsidRPr="4B70DDE3">
            <w:rPr>
              <w:rFonts w:ascii="Amalia" w:hAnsi="Amalia"/>
              <w:sz w:val="20"/>
              <w:szCs w:val="20"/>
            </w:rPr>
            <w:t>вибору</w:t>
          </w:r>
        </w:sdtContent>
      </w:sdt>
      <w:r w:rsidR="00CB6E68" w:rsidRPr="4B70DDE3">
        <w:rPr>
          <w:rFonts w:ascii="Amalia" w:hAnsi="Amalia"/>
          <w:sz w:val="20"/>
          <w:szCs w:val="20"/>
        </w:rPr>
        <w:t xml:space="preserve"> з Бази Унікальних Унікальний номер Учасників за допомогою сервісу генератора випадкових чисел random.org</w:t>
      </w:r>
      <w:r w:rsidR="00646B1B" w:rsidRPr="4B70DDE3">
        <w:rPr>
          <w:rFonts w:ascii="Amalia" w:hAnsi="Amalia"/>
          <w:sz w:val="20"/>
          <w:szCs w:val="20"/>
        </w:rPr>
        <w:t>.</w:t>
      </w:r>
    </w:p>
    <w:p w14:paraId="226B8832" w14:textId="77777777" w:rsidR="00935188" w:rsidRPr="00935188" w:rsidRDefault="00935188" w:rsidP="4B70DDE3">
      <w:pPr>
        <w:pStyle w:val="a4"/>
        <w:numPr>
          <w:ilvl w:val="1"/>
          <w:numId w:val="4"/>
        </w:numPr>
        <w:tabs>
          <w:tab w:val="left" w:pos="584"/>
        </w:tabs>
        <w:spacing w:before="4"/>
        <w:ind w:right="107" w:firstLine="0"/>
        <w:rPr>
          <w:rFonts w:ascii="Amalia" w:hAnsi="Amalia"/>
          <w:sz w:val="20"/>
          <w:szCs w:val="20"/>
        </w:rPr>
      </w:pPr>
      <w:r w:rsidRPr="4B70DDE3">
        <w:rPr>
          <w:rFonts w:ascii="Amalia" w:hAnsi="Amalia"/>
          <w:sz w:val="20"/>
          <w:szCs w:val="20"/>
        </w:rPr>
        <w:t xml:space="preserve">Під час визначення Переможців Акції визначаються: </w:t>
      </w:r>
    </w:p>
    <w:p w14:paraId="1254AA80" w14:textId="778E6377" w:rsidR="00935188" w:rsidRPr="00935188" w:rsidRDefault="00935188" w:rsidP="4B70DDE3">
      <w:pPr>
        <w:pStyle w:val="a3"/>
        <w:numPr>
          <w:ilvl w:val="0"/>
          <w:numId w:val="12"/>
        </w:numPr>
        <w:spacing w:before="8"/>
        <w:rPr>
          <w:rFonts w:ascii="Amalia" w:hAnsi="Amalia"/>
        </w:rPr>
      </w:pPr>
      <w:r w:rsidRPr="4B70DDE3">
        <w:rPr>
          <w:rFonts w:ascii="Amalia" w:hAnsi="Amalia"/>
        </w:rPr>
        <w:t xml:space="preserve">65 (п’ять)  Основних переможців, кожен з яких отримає право на отримання </w:t>
      </w:r>
      <w:proofErr w:type="spellStart"/>
      <w:r w:rsidRPr="4B70DDE3">
        <w:rPr>
          <w:rFonts w:ascii="Amalia" w:hAnsi="Amalia"/>
        </w:rPr>
        <w:t>павербанк</w:t>
      </w:r>
      <w:r w:rsidR="5FF4FE71" w:rsidRPr="4B70DDE3">
        <w:rPr>
          <w:rFonts w:ascii="Amalia" w:hAnsi="Amalia"/>
        </w:rPr>
        <w:t>у</w:t>
      </w:r>
      <w:proofErr w:type="spellEnd"/>
      <w:r w:rsidRPr="4B70DDE3">
        <w:rPr>
          <w:rFonts w:ascii="Amalia" w:hAnsi="Amalia"/>
        </w:rPr>
        <w:t>.</w:t>
      </w:r>
    </w:p>
    <w:p w14:paraId="551DBD27" w14:textId="2458A4A9" w:rsidR="00935188" w:rsidRPr="00935188" w:rsidRDefault="00935188" w:rsidP="4B70DDE3">
      <w:pPr>
        <w:pStyle w:val="a3"/>
        <w:numPr>
          <w:ilvl w:val="0"/>
          <w:numId w:val="12"/>
        </w:numPr>
        <w:spacing w:before="8"/>
        <w:rPr>
          <w:rFonts w:ascii="Amalia" w:hAnsi="Amalia"/>
        </w:rPr>
      </w:pPr>
      <w:r w:rsidRPr="4B70DDE3">
        <w:rPr>
          <w:rFonts w:ascii="Amalia" w:hAnsi="Amalia"/>
        </w:rPr>
        <w:t>1 (одного) основного переможця, який отримає право на отримання зарядну станцію</w:t>
      </w:r>
    </w:p>
    <w:p w14:paraId="0FA3054A" w14:textId="79047E68" w:rsidR="00CB6E68" w:rsidRPr="00935188" w:rsidRDefault="00935188" w:rsidP="4B70DDE3">
      <w:pPr>
        <w:pStyle w:val="a3"/>
        <w:numPr>
          <w:ilvl w:val="0"/>
          <w:numId w:val="12"/>
        </w:numPr>
        <w:tabs>
          <w:tab w:val="left" w:pos="584"/>
        </w:tabs>
        <w:spacing w:before="4"/>
        <w:ind w:right="107"/>
        <w:rPr>
          <w:rFonts w:ascii="Amalia" w:hAnsi="Amalia"/>
        </w:rPr>
      </w:pPr>
      <w:r w:rsidRPr="4B70DDE3">
        <w:rPr>
          <w:rFonts w:ascii="Amalia" w:hAnsi="Amalia"/>
        </w:rPr>
        <w:t>67 (сім) резервних переможців Акції, які матимуть право отримати Заохочення Акції, у разі неможливості вручення та/або втрати права на отримання Заохочення основними Переможцями Акції (надалі – «Резервні переможці»), при цьому перші 2 (два) резервні переможці будуть мати право на отримання зарядн</w:t>
      </w:r>
      <w:r w:rsidR="0D7D0987" w:rsidRPr="4B70DDE3">
        <w:rPr>
          <w:rFonts w:ascii="Amalia" w:hAnsi="Amalia"/>
        </w:rPr>
        <w:t>ої</w:t>
      </w:r>
      <w:r w:rsidRPr="4B70DDE3">
        <w:rPr>
          <w:rFonts w:ascii="Amalia" w:hAnsi="Amalia"/>
        </w:rPr>
        <w:t xml:space="preserve"> станці</w:t>
      </w:r>
      <w:r w:rsidR="604D71C4" w:rsidRPr="4B70DDE3">
        <w:rPr>
          <w:rFonts w:ascii="Amalia" w:hAnsi="Amalia"/>
        </w:rPr>
        <w:t>ї</w:t>
      </w:r>
      <w:r w:rsidRPr="4B70DDE3">
        <w:rPr>
          <w:rFonts w:ascii="Amalia" w:hAnsi="Amalia"/>
        </w:rPr>
        <w:t xml:space="preserve">, а наступні 65 (п’ять) резервних переможців будуть мати право на отримання </w:t>
      </w:r>
      <w:proofErr w:type="spellStart"/>
      <w:r w:rsidRPr="4B70DDE3">
        <w:rPr>
          <w:rFonts w:ascii="Amalia" w:hAnsi="Amalia"/>
        </w:rPr>
        <w:t>павербанку</w:t>
      </w:r>
      <w:proofErr w:type="spellEnd"/>
      <w:r w:rsidRPr="4B70DDE3">
        <w:rPr>
          <w:rFonts w:ascii="Amalia" w:hAnsi="Amalia"/>
        </w:rPr>
        <w:t>.</w:t>
      </w:r>
    </w:p>
    <w:p w14:paraId="15CCF4E8" w14:textId="79283CF2" w:rsidR="00A51B1A" w:rsidRPr="009636A2" w:rsidRDefault="00A51B1A" w:rsidP="4B70DDE3">
      <w:pPr>
        <w:pStyle w:val="a4"/>
        <w:numPr>
          <w:ilvl w:val="1"/>
          <w:numId w:val="4"/>
        </w:numPr>
        <w:tabs>
          <w:tab w:val="left" w:pos="584"/>
        </w:tabs>
        <w:spacing w:before="8"/>
        <w:ind w:right="107" w:firstLine="0"/>
        <w:rPr>
          <w:rFonts w:ascii="Amalia" w:hAnsi="Amalia"/>
          <w:sz w:val="20"/>
          <w:szCs w:val="20"/>
        </w:rPr>
      </w:pPr>
      <w:r w:rsidRPr="4B70DDE3">
        <w:rPr>
          <w:rFonts w:ascii="Amalia" w:hAnsi="Amalia"/>
          <w:sz w:val="20"/>
          <w:szCs w:val="20"/>
        </w:rPr>
        <w:t>За результатами визначення Переможців Акції формується протокол, в якому зазначаються ПІБ та РНОКПП (ІПН) Переможців Акції, що підписується комісією Організатора (надалі – «Протокол»).</w:t>
      </w:r>
    </w:p>
    <w:p w14:paraId="72DC23D9" w14:textId="06A31DCB" w:rsidR="00A51B1A" w:rsidRDefault="00A51B1A" w:rsidP="4B70DDE3">
      <w:pPr>
        <w:pStyle w:val="a4"/>
        <w:numPr>
          <w:ilvl w:val="1"/>
          <w:numId w:val="4"/>
        </w:numPr>
        <w:tabs>
          <w:tab w:val="left" w:pos="584"/>
        </w:tabs>
        <w:spacing w:before="8"/>
        <w:ind w:right="107" w:firstLine="0"/>
        <w:rPr>
          <w:rFonts w:ascii="Amalia" w:hAnsi="Amalia"/>
          <w:sz w:val="20"/>
          <w:szCs w:val="20"/>
        </w:rPr>
      </w:pPr>
      <w:r w:rsidRPr="4B70DDE3">
        <w:rPr>
          <w:rFonts w:ascii="Amalia" w:hAnsi="Amalia"/>
          <w:sz w:val="20"/>
          <w:szCs w:val="20"/>
        </w:rPr>
        <w:t>Результати визначення Переможців Акції є остаточними й оскарженню не підлягають.</w:t>
      </w:r>
    </w:p>
    <w:p w14:paraId="3ABAB7CF" w14:textId="5D027B5C" w:rsidR="00273BF9" w:rsidRPr="00CC65A3" w:rsidRDefault="00935188" w:rsidP="4B70DDE3">
      <w:pPr>
        <w:pStyle w:val="a4"/>
        <w:numPr>
          <w:ilvl w:val="1"/>
          <w:numId w:val="4"/>
        </w:numPr>
        <w:tabs>
          <w:tab w:val="left" w:pos="584"/>
        </w:tabs>
        <w:spacing w:before="8"/>
        <w:ind w:right="107" w:firstLine="0"/>
        <w:rPr>
          <w:rFonts w:ascii="Amalia" w:hAnsi="Amalia"/>
          <w:sz w:val="20"/>
          <w:szCs w:val="20"/>
        </w:rPr>
      </w:pPr>
      <w:r w:rsidRPr="4B70DDE3">
        <w:rPr>
          <w:rFonts w:ascii="Amalia" w:hAnsi="Amalia"/>
          <w:sz w:val="20"/>
          <w:szCs w:val="20"/>
        </w:rPr>
        <w:t xml:space="preserve">ПІБ та РНОКПП (ІПН) </w:t>
      </w:r>
      <w:r w:rsidR="00CC65A3" w:rsidRPr="4B70DDE3">
        <w:rPr>
          <w:rFonts w:ascii="Amalia" w:hAnsi="Amalia"/>
          <w:sz w:val="20"/>
          <w:szCs w:val="20"/>
        </w:rPr>
        <w:t>Переможців Акції передаються на електрону пошту</w:t>
      </w:r>
      <w:r w:rsidR="0084334C" w:rsidRPr="4B70DDE3">
        <w:rPr>
          <w:rFonts w:ascii="Amalia" w:hAnsi="Amalia"/>
          <w:sz w:val="20"/>
          <w:szCs w:val="20"/>
        </w:rPr>
        <w:t xml:space="preserve"> Виконавцю</w:t>
      </w:r>
      <w:r w:rsidR="00CC65A3" w:rsidRPr="4B70DDE3">
        <w:rPr>
          <w:rFonts w:ascii="Amalia" w:hAnsi="Amalia"/>
          <w:sz w:val="20"/>
          <w:szCs w:val="20"/>
        </w:rPr>
        <w:t xml:space="preserve"> (згідно Договору) в зашифрованому вигляді, засобами Microsoft 365. </w:t>
      </w:r>
    </w:p>
    <w:p w14:paraId="41C48A6B" w14:textId="77777777" w:rsidR="002501FD" w:rsidRPr="00497103" w:rsidRDefault="00580D53" w:rsidP="0016553E">
      <w:pPr>
        <w:pStyle w:val="1"/>
        <w:numPr>
          <w:ilvl w:val="0"/>
          <w:numId w:val="4"/>
        </w:numPr>
        <w:tabs>
          <w:tab w:val="left" w:pos="336"/>
        </w:tabs>
        <w:spacing w:before="203"/>
        <w:ind w:left="335" w:hanging="224"/>
        <w:rPr>
          <w:rFonts w:ascii="Amalia" w:hAnsi="Amalia"/>
        </w:rPr>
      </w:pPr>
      <w:r w:rsidRPr="00497103">
        <w:rPr>
          <w:rFonts w:ascii="Amalia" w:hAnsi="Amalia"/>
          <w:w w:val="95"/>
        </w:rPr>
        <w:lastRenderedPageBreak/>
        <w:t>Умови</w:t>
      </w:r>
      <w:r w:rsidRPr="00497103">
        <w:rPr>
          <w:rFonts w:ascii="Amalia" w:hAnsi="Amalia"/>
          <w:spacing w:val="20"/>
          <w:w w:val="95"/>
        </w:rPr>
        <w:t xml:space="preserve"> </w:t>
      </w:r>
      <w:r w:rsidRPr="00497103">
        <w:rPr>
          <w:rFonts w:ascii="Amalia" w:hAnsi="Amalia"/>
          <w:w w:val="95"/>
        </w:rPr>
        <w:t>та</w:t>
      </w:r>
      <w:r w:rsidRPr="00497103">
        <w:rPr>
          <w:rFonts w:ascii="Amalia" w:hAnsi="Amalia"/>
          <w:spacing w:val="21"/>
          <w:w w:val="95"/>
        </w:rPr>
        <w:t xml:space="preserve"> </w:t>
      </w:r>
      <w:r w:rsidRPr="00497103">
        <w:rPr>
          <w:rFonts w:ascii="Amalia" w:hAnsi="Amalia"/>
          <w:w w:val="95"/>
        </w:rPr>
        <w:t>строки</w:t>
      </w:r>
      <w:r w:rsidRPr="00497103">
        <w:rPr>
          <w:rFonts w:ascii="Amalia" w:hAnsi="Amalia"/>
          <w:spacing w:val="18"/>
          <w:w w:val="95"/>
        </w:rPr>
        <w:t xml:space="preserve"> </w:t>
      </w:r>
      <w:r w:rsidRPr="00497103">
        <w:rPr>
          <w:rFonts w:ascii="Amalia" w:hAnsi="Amalia"/>
          <w:w w:val="95"/>
        </w:rPr>
        <w:t>отримання</w:t>
      </w:r>
      <w:r w:rsidRPr="00497103">
        <w:rPr>
          <w:rFonts w:ascii="Amalia" w:hAnsi="Amalia"/>
          <w:spacing w:val="19"/>
          <w:w w:val="95"/>
        </w:rPr>
        <w:t xml:space="preserve"> </w:t>
      </w:r>
      <w:r w:rsidRPr="00497103">
        <w:rPr>
          <w:rFonts w:ascii="Amalia" w:hAnsi="Amalia"/>
          <w:w w:val="95"/>
        </w:rPr>
        <w:t>Заохочень</w:t>
      </w:r>
      <w:r w:rsidRPr="00497103">
        <w:rPr>
          <w:rFonts w:ascii="Amalia" w:hAnsi="Amalia"/>
          <w:spacing w:val="19"/>
          <w:w w:val="95"/>
        </w:rPr>
        <w:t xml:space="preserve"> </w:t>
      </w:r>
      <w:r w:rsidRPr="00497103">
        <w:rPr>
          <w:rFonts w:ascii="Amalia" w:hAnsi="Amalia"/>
          <w:w w:val="95"/>
        </w:rPr>
        <w:t>Акції:</w:t>
      </w:r>
    </w:p>
    <w:p w14:paraId="0FF1B05C" w14:textId="6694CED4" w:rsidR="00935188" w:rsidRPr="00577FEA" w:rsidRDefault="00935188" w:rsidP="4B70DDE3">
      <w:pPr>
        <w:pStyle w:val="a4"/>
        <w:numPr>
          <w:ilvl w:val="1"/>
          <w:numId w:val="4"/>
        </w:numPr>
        <w:tabs>
          <w:tab w:val="left" w:pos="528"/>
        </w:tabs>
        <w:spacing w:before="2" w:line="242" w:lineRule="auto"/>
        <w:ind w:right="105" w:firstLine="0"/>
        <w:rPr>
          <w:rFonts w:ascii="Amalia" w:hAnsi="Amalia"/>
          <w:sz w:val="20"/>
          <w:szCs w:val="20"/>
        </w:rPr>
      </w:pPr>
      <w:r w:rsidRPr="4B70DDE3">
        <w:rPr>
          <w:rFonts w:ascii="Amalia" w:hAnsi="Amalia"/>
          <w:sz w:val="20"/>
          <w:szCs w:val="20"/>
        </w:rPr>
        <w:t xml:space="preserve">Протягом 5 (п’яти) робочих днів з моменту визначення Переможців Акції, Організатор, шляхом телефонного дзвінка, інформує Переможців Акції про їхню перемогу та умови отримання Заохочень, в тому числі про передачу персональних даних* Виконавцю, з метою забезпечення Виконавцем оподаткування Заохочень та дотримання ним вимог бухгалтерського обліку. Підтвердження Переможцем Акції свого бажання отримати Заохочення означає його згоду з Правилами. </w:t>
      </w:r>
    </w:p>
    <w:p w14:paraId="46077271" w14:textId="77777777" w:rsidR="00935188" w:rsidRPr="00577FEA" w:rsidRDefault="00935188" w:rsidP="4B70DDE3">
      <w:pPr>
        <w:tabs>
          <w:tab w:val="left" w:pos="528"/>
        </w:tabs>
        <w:spacing w:before="2" w:line="242" w:lineRule="auto"/>
        <w:ind w:left="112" w:right="105"/>
        <w:rPr>
          <w:rFonts w:ascii="Amalia" w:hAnsi="Amalia"/>
          <w:sz w:val="20"/>
          <w:szCs w:val="20"/>
        </w:rPr>
      </w:pPr>
      <w:r w:rsidRPr="4B70DDE3">
        <w:rPr>
          <w:rFonts w:ascii="Amalia" w:hAnsi="Amalia"/>
          <w:sz w:val="20"/>
          <w:szCs w:val="20"/>
        </w:rPr>
        <w:t>*під «Персональними даними» йдеться про ПІБ, мобільний номер телефону Переможця Акції та його ідентифікаційний номер (РНОКПП), окрім випадку, коли Переможець Акції через свої релігійні переконання відмовився від отримання РНОКПП, про що має відповідну відмітку в паспорті.</w:t>
      </w:r>
    </w:p>
    <w:p w14:paraId="26BE3BA9" w14:textId="77777777" w:rsidR="00935188" w:rsidRPr="00577FEA" w:rsidRDefault="00935188" w:rsidP="4B70DDE3">
      <w:pPr>
        <w:pStyle w:val="a4"/>
        <w:numPr>
          <w:ilvl w:val="1"/>
          <w:numId w:val="4"/>
        </w:numPr>
        <w:tabs>
          <w:tab w:val="left" w:pos="528"/>
        </w:tabs>
        <w:spacing w:before="2" w:line="242" w:lineRule="auto"/>
        <w:ind w:right="105" w:firstLine="0"/>
        <w:rPr>
          <w:rFonts w:ascii="Amalia" w:hAnsi="Amalia"/>
          <w:sz w:val="20"/>
          <w:szCs w:val="20"/>
        </w:rPr>
      </w:pPr>
      <w:r w:rsidRPr="4B70DDE3">
        <w:rPr>
          <w:rFonts w:ascii="Amalia" w:hAnsi="Amalia"/>
          <w:sz w:val="20"/>
          <w:szCs w:val="20"/>
        </w:rPr>
        <w:t>У разі відсутності відповіді Переможця Акції на дзвінки від Організатора, заперечення Переможця Акції щодо передачі своїх персональних даних, відмови від отримання Заохочення, не зазначення або зазначення некоректної адреси для відправлення Заохочення, такий Переможець Акції втрачає право  отримати відповідне Заохочення Акції, і таке право переходить до Резервного переможця.</w:t>
      </w:r>
    </w:p>
    <w:p w14:paraId="6B03775E" w14:textId="2DA1E8CA" w:rsidR="00935188" w:rsidRDefault="00935188" w:rsidP="4B70DDE3">
      <w:pPr>
        <w:pStyle w:val="a4"/>
        <w:numPr>
          <w:ilvl w:val="1"/>
          <w:numId w:val="4"/>
        </w:numPr>
        <w:tabs>
          <w:tab w:val="left" w:pos="528"/>
        </w:tabs>
        <w:spacing w:before="2" w:line="242" w:lineRule="auto"/>
        <w:ind w:right="105" w:firstLine="0"/>
        <w:rPr>
          <w:rFonts w:ascii="Amalia" w:hAnsi="Amalia"/>
          <w:sz w:val="20"/>
          <w:szCs w:val="20"/>
        </w:rPr>
      </w:pPr>
      <w:r w:rsidRPr="4B70DDE3">
        <w:rPr>
          <w:rFonts w:ascii="Amalia" w:hAnsi="Amalia"/>
          <w:sz w:val="20"/>
          <w:szCs w:val="20"/>
        </w:rPr>
        <w:t xml:space="preserve">Організатор передає Виконавцю персональні дані Переможців Акції, протягом </w:t>
      </w:r>
      <w:r w:rsidR="00577FEA" w:rsidRPr="4B70DDE3">
        <w:rPr>
          <w:rFonts w:ascii="Amalia" w:hAnsi="Amalia"/>
          <w:sz w:val="20"/>
          <w:szCs w:val="20"/>
        </w:rPr>
        <w:t>3</w:t>
      </w:r>
      <w:r w:rsidRPr="4B70DDE3">
        <w:rPr>
          <w:rFonts w:ascii="Amalia" w:hAnsi="Amalia"/>
          <w:sz w:val="20"/>
          <w:szCs w:val="20"/>
        </w:rPr>
        <w:t xml:space="preserve"> (</w:t>
      </w:r>
      <w:r w:rsidR="00577FEA" w:rsidRPr="4B70DDE3">
        <w:rPr>
          <w:rFonts w:ascii="Amalia" w:hAnsi="Amalia"/>
          <w:sz w:val="20"/>
          <w:szCs w:val="20"/>
        </w:rPr>
        <w:t>трьох</w:t>
      </w:r>
      <w:r w:rsidRPr="4B70DDE3">
        <w:rPr>
          <w:rFonts w:ascii="Amalia" w:hAnsi="Amalia"/>
          <w:sz w:val="20"/>
          <w:szCs w:val="20"/>
        </w:rPr>
        <w:t>) робочих днів з дати інформування Переможців Акції про їхню перемогу в Акції та підтвердження Переможцем Акції свого бажання отримати Заохочення. Відповідальність за коректність переданих персональних даних Переможців Акції несе Організатор. Організатор передає Виконавцю персональні дані Переможця Акції захищеними каналами у зашифрованому вигляді.</w:t>
      </w:r>
    </w:p>
    <w:p w14:paraId="09F2DBFE" w14:textId="77777777" w:rsidR="00577FEA" w:rsidRPr="00577FEA" w:rsidRDefault="00577FEA" w:rsidP="4B70DDE3">
      <w:pPr>
        <w:pStyle w:val="a4"/>
        <w:numPr>
          <w:ilvl w:val="1"/>
          <w:numId w:val="4"/>
        </w:numPr>
        <w:tabs>
          <w:tab w:val="left" w:pos="528"/>
        </w:tabs>
        <w:spacing w:before="2" w:line="242" w:lineRule="auto"/>
        <w:ind w:right="105" w:firstLine="0"/>
        <w:rPr>
          <w:rFonts w:ascii="Amalia" w:hAnsi="Amalia"/>
          <w:sz w:val="20"/>
          <w:szCs w:val="20"/>
        </w:rPr>
      </w:pPr>
      <w:r w:rsidRPr="4B70DDE3">
        <w:rPr>
          <w:rFonts w:ascii="Amalia" w:hAnsi="Amalia"/>
          <w:sz w:val="20"/>
          <w:szCs w:val="20"/>
        </w:rPr>
        <w:t>Протягом 10 (десяти) робочих днів після дати визначення Переможця Акції Виконавець забезпечує надсилання Заохочення Переможцю Акції на узгоджену з Переможцем Акції адресу із залученням служби доставки. У разі надання Переможцем Акції некоректної/неправильної адреси доставки або невчинення Переможцем Акції в розумний строк дій, необхідних для отримання ним Заохочення (наприклад, нез’явлення в узгоджене місце та час, не підписання документа про отримання чи ін.), такий Переможець втрачає право на отримання Заохочення.</w:t>
      </w:r>
    </w:p>
    <w:p w14:paraId="44EE58D2" w14:textId="77777777" w:rsidR="00577FEA" w:rsidRPr="00577FEA" w:rsidRDefault="00577FEA" w:rsidP="4B70DDE3">
      <w:pPr>
        <w:pStyle w:val="a4"/>
        <w:numPr>
          <w:ilvl w:val="1"/>
          <w:numId w:val="4"/>
        </w:numPr>
        <w:tabs>
          <w:tab w:val="left" w:pos="528"/>
        </w:tabs>
        <w:spacing w:before="2" w:line="242" w:lineRule="auto"/>
        <w:ind w:right="105" w:firstLine="0"/>
        <w:rPr>
          <w:rFonts w:ascii="Amalia" w:hAnsi="Amalia"/>
          <w:sz w:val="20"/>
          <w:szCs w:val="20"/>
        </w:rPr>
      </w:pPr>
      <w:r w:rsidRPr="4B70DDE3">
        <w:rPr>
          <w:rFonts w:ascii="Amalia" w:hAnsi="Amalia"/>
          <w:sz w:val="20"/>
          <w:szCs w:val="20"/>
        </w:rPr>
        <w:t>Підтвердженням факту вручення Заохочення Переможцю Акції є відповідний звіт/довідка від служби доставки.</w:t>
      </w:r>
    </w:p>
    <w:p w14:paraId="5A6BF753" w14:textId="77777777" w:rsidR="00577FEA" w:rsidRDefault="00577FEA" w:rsidP="4B70DDE3">
      <w:pPr>
        <w:pStyle w:val="a4"/>
        <w:numPr>
          <w:ilvl w:val="1"/>
          <w:numId w:val="4"/>
        </w:numPr>
        <w:tabs>
          <w:tab w:val="left" w:pos="528"/>
        </w:tabs>
        <w:spacing w:before="2" w:line="242" w:lineRule="auto"/>
        <w:ind w:right="105" w:firstLine="0"/>
        <w:rPr>
          <w:rFonts w:ascii="Amalia" w:hAnsi="Amalia"/>
          <w:sz w:val="20"/>
          <w:szCs w:val="20"/>
        </w:rPr>
      </w:pPr>
      <w:r w:rsidRPr="4B70DDE3">
        <w:rPr>
          <w:rFonts w:ascii="Amalia" w:hAnsi="Amalia"/>
          <w:sz w:val="20"/>
          <w:szCs w:val="20"/>
        </w:rPr>
        <w:t>Заохочення надсилається в межах Території проведення Акції. При цьому, Заохочення не може бути надіслано в населені пункти, на території яких органи державної влади України тимчасово не здійснюють свої повноваження, в населені пункти, що розташовані на лінії зіткнення, а також в місця, де ведуться бойові дії.</w:t>
      </w:r>
    </w:p>
    <w:p w14:paraId="4B4C02F4" w14:textId="23CF152C" w:rsidR="00577FEA" w:rsidRPr="00577FEA" w:rsidRDefault="00577FEA" w:rsidP="4B70DDE3">
      <w:pPr>
        <w:pStyle w:val="a4"/>
        <w:numPr>
          <w:ilvl w:val="1"/>
          <w:numId w:val="4"/>
        </w:numPr>
        <w:tabs>
          <w:tab w:val="left" w:pos="528"/>
        </w:tabs>
        <w:spacing w:before="2" w:line="242" w:lineRule="auto"/>
        <w:ind w:right="105" w:firstLine="0"/>
        <w:rPr>
          <w:rFonts w:ascii="Amalia" w:hAnsi="Amalia"/>
          <w:sz w:val="20"/>
          <w:szCs w:val="20"/>
        </w:rPr>
      </w:pPr>
      <w:r w:rsidRPr="4B70DDE3">
        <w:rPr>
          <w:rFonts w:ascii="Amalia" w:hAnsi="Amalia"/>
          <w:sz w:val="20"/>
          <w:szCs w:val="20"/>
        </w:rPr>
        <w:t>Організатор/Партнер/Виконавець не несуть відповідальності за пошкодження, що можуть виникнути в результаті використання Заохочення. За якість та технічні характеристики Заохочення відповідальність несе відповідний виробник такого Заохочення. Організатор/Партнер/Виконавець не приймають від Переможця Акції гарантійні вимоги/рекламації стосовно Заохочення. Переможець Акції з гарантійними рекламаціями та будь-якими іншими вимогами має звертатися до відповідного виробника товару/сервісного центру обслуговування товарів.</w:t>
      </w:r>
    </w:p>
    <w:p w14:paraId="2BD9C8D7" w14:textId="5138E0DF" w:rsidR="002501FD" w:rsidRPr="00577FEA" w:rsidRDefault="00580D53" w:rsidP="4B70DDE3">
      <w:pPr>
        <w:pStyle w:val="a4"/>
        <w:numPr>
          <w:ilvl w:val="1"/>
          <w:numId w:val="4"/>
        </w:numPr>
        <w:tabs>
          <w:tab w:val="left" w:pos="577"/>
        </w:tabs>
        <w:spacing w:line="242" w:lineRule="auto"/>
        <w:ind w:right="106" w:firstLine="0"/>
        <w:rPr>
          <w:rFonts w:ascii="Amalia" w:hAnsi="Amalia"/>
          <w:sz w:val="20"/>
          <w:szCs w:val="20"/>
        </w:rPr>
      </w:pPr>
      <w:r w:rsidRPr="4B70DDE3">
        <w:rPr>
          <w:rFonts w:ascii="Amalia" w:hAnsi="Amalia"/>
          <w:sz w:val="20"/>
          <w:szCs w:val="20"/>
        </w:rPr>
        <w:t xml:space="preserve">Організатор/Виконавець не несуть відповідальності за неможливість вчинення передбачених цими Правилами дій, спрямованих на реалізацію Акції, через продовження або посилення обмежувальних заходів, введених рішеннями органів державної влади та/або місцевого самоврядування, у тому числі, тих, що спрямовані на боротьбу з епідеміями, пандеміями, тощо. У цьому випадку Організатор може прийняти рішення про відтермінування Акції або зміну її умов, включаючи умови щодо порядку та строків вручення Заохочень, повідомивши про це Учасників Акції у порядку, передбаченому п. </w:t>
      </w:r>
      <w:r w:rsidR="00096ED6" w:rsidRPr="4B70DDE3">
        <w:rPr>
          <w:rFonts w:ascii="Amalia" w:hAnsi="Amalia"/>
          <w:sz w:val="20"/>
          <w:szCs w:val="20"/>
        </w:rPr>
        <w:t>7</w:t>
      </w:r>
      <w:r w:rsidRPr="4B70DDE3">
        <w:rPr>
          <w:rFonts w:ascii="Amalia" w:hAnsi="Amalia"/>
          <w:sz w:val="20"/>
          <w:szCs w:val="20"/>
        </w:rPr>
        <w:t>.1. Правил.</w:t>
      </w:r>
    </w:p>
    <w:p w14:paraId="5CFAB18D" w14:textId="77777777" w:rsidR="002501FD" w:rsidRPr="00577FEA" w:rsidRDefault="00580D53" w:rsidP="4B70DDE3">
      <w:pPr>
        <w:pStyle w:val="a4"/>
        <w:numPr>
          <w:ilvl w:val="1"/>
          <w:numId w:val="4"/>
        </w:numPr>
        <w:tabs>
          <w:tab w:val="left" w:pos="577"/>
        </w:tabs>
        <w:spacing w:line="242" w:lineRule="auto"/>
        <w:ind w:right="106" w:firstLine="0"/>
        <w:rPr>
          <w:rFonts w:ascii="Amalia" w:hAnsi="Amalia"/>
          <w:sz w:val="20"/>
          <w:szCs w:val="20"/>
        </w:rPr>
      </w:pPr>
      <w:r w:rsidRPr="4B70DDE3">
        <w:rPr>
          <w:rFonts w:ascii="Amalia" w:hAnsi="Amalia"/>
          <w:sz w:val="20"/>
          <w:szCs w:val="20"/>
        </w:rPr>
        <w:t>Організатор/Виконавець звільняється від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діють на території проведення Акції, інші непідвладні контролю з боку Організатора/Виконавця обставини стосовно залучених ним третіх осіб.</w:t>
      </w:r>
    </w:p>
    <w:p w14:paraId="187A5913" w14:textId="77777777" w:rsidR="002501FD" w:rsidRPr="00577FEA" w:rsidRDefault="00580D53" w:rsidP="4B70DDE3">
      <w:pPr>
        <w:pStyle w:val="a4"/>
        <w:numPr>
          <w:ilvl w:val="1"/>
          <w:numId w:val="4"/>
        </w:numPr>
        <w:tabs>
          <w:tab w:val="left" w:pos="519"/>
        </w:tabs>
        <w:spacing w:line="242" w:lineRule="auto"/>
        <w:ind w:right="103" w:firstLine="0"/>
        <w:rPr>
          <w:rFonts w:ascii="Amalia" w:hAnsi="Amalia"/>
          <w:sz w:val="20"/>
          <w:szCs w:val="20"/>
        </w:rPr>
      </w:pPr>
      <w:r w:rsidRPr="4B70DDE3">
        <w:rPr>
          <w:rFonts w:ascii="Amalia" w:hAnsi="Amalia"/>
          <w:sz w:val="20"/>
          <w:szCs w:val="20"/>
        </w:rPr>
        <w:t>Організатор/Партнер/Виконавець не несуть відповідальності за технічні проблеми з передачею даних при використанні каналів зв’язку та мережі Інтернет під час проведення Акції, внаслідок яких Переможці Акції не були повідомлені/були несвоєчасно повідомлені про перемогу в Акції та/або також не отримали/несвоєчасно отримали Заохочення.</w:t>
      </w:r>
    </w:p>
    <w:p w14:paraId="28B7E221" w14:textId="1BC21C27" w:rsidR="002501FD" w:rsidRPr="00577FEA" w:rsidRDefault="00580D53" w:rsidP="4B70DDE3">
      <w:pPr>
        <w:pStyle w:val="a4"/>
        <w:numPr>
          <w:ilvl w:val="1"/>
          <w:numId w:val="4"/>
        </w:numPr>
        <w:tabs>
          <w:tab w:val="left" w:pos="498"/>
        </w:tabs>
        <w:ind w:right="105" w:firstLine="0"/>
        <w:rPr>
          <w:rFonts w:ascii="Amalia" w:hAnsi="Amalia"/>
          <w:sz w:val="20"/>
          <w:szCs w:val="20"/>
        </w:rPr>
      </w:pPr>
      <w:r w:rsidRPr="4B70DDE3">
        <w:rPr>
          <w:rFonts w:ascii="Amalia" w:hAnsi="Amalia"/>
          <w:sz w:val="20"/>
          <w:szCs w:val="20"/>
        </w:rPr>
        <w:t>Організатор/Партнер/Виконавець Акції не компенсують будь-які витрати Учасників Акції, пов’язані з отриманням та подальшим використанням Заохочень.</w:t>
      </w:r>
    </w:p>
    <w:p w14:paraId="00BED039" w14:textId="5734C4A0" w:rsidR="00E86F93" w:rsidRPr="00577FEA" w:rsidRDefault="00E86F93" w:rsidP="00E86F93">
      <w:pPr>
        <w:tabs>
          <w:tab w:val="left" w:pos="498"/>
        </w:tabs>
        <w:ind w:right="105"/>
        <w:rPr>
          <w:rFonts w:ascii="Amalia" w:eastAsia="Tahoma" w:hAnsi="Amalia" w:cs="Tahoma"/>
          <w:sz w:val="20"/>
          <w:szCs w:val="20"/>
        </w:rPr>
      </w:pPr>
    </w:p>
    <w:p w14:paraId="212E0A6D" w14:textId="77777777" w:rsidR="00E86F93" w:rsidRPr="00E86F93" w:rsidRDefault="00E86F93" w:rsidP="0016553E">
      <w:pPr>
        <w:pStyle w:val="1"/>
        <w:numPr>
          <w:ilvl w:val="0"/>
          <w:numId w:val="4"/>
        </w:numPr>
        <w:tabs>
          <w:tab w:val="left" w:pos="337"/>
        </w:tabs>
        <w:ind w:left="336" w:hanging="225"/>
        <w:rPr>
          <w:rFonts w:ascii="Amalia" w:eastAsia="Century Gothic" w:hAnsi="Amalia" w:cs="Century Gothic"/>
          <w:color w:val="000000"/>
        </w:rPr>
      </w:pPr>
      <w:r w:rsidRPr="00E86F93">
        <w:rPr>
          <w:rFonts w:ascii="Amalia" w:eastAsia="Century Gothic" w:hAnsi="Amalia" w:cs="Century Gothic"/>
          <w:color w:val="000000"/>
        </w:rPr>
        <w:t>Організатор/Виконавець Акції має право</w:t>
      </w:r>
    </w:p>
    <w:p w14:paraId="7E52C7D8" w14:textId="77777777" w:rsidR="00E86F93" w:rsidRPr="00E86F93" w:rsidRDefault="00E86F93" w:rsidP="4B70DDE3">
      <w:pPr>
        <w:pStyle w:val="a4"/>
        <w:numPr>
          <w:ilvl w:val="1"/>
          <w:numId w:val="4"/>
        </w:numPr>
        <w:tabs>
          <w:tab w:val="left" w:pos="515"/>
        </w:tabs>
        <w:spacing w:before="88" w:line="242" w:lineRule="auto"/>
        <w:ind w:right="103" w:firstLine="0"/>
        <w:rPr>
          <w:rFonts w:ascii="Amalia" w:hAnsi="Amalia"/>
          <w:sz w:val="20"/>
          <w:szCs w:val="20"/>
        </w:rPr>
      </w:pPr>
      <w:r w:rsidRPr="4B70DDE3">
        <w:rPr>
          <w:rFonts w:ascii="Amalia" w:hAnsi="Amalia"/>
          <w:sz w:val="20"/>
          <w:szCs w:val="20"/>
        </w:rPr>
        <w:t xml:space="preserve">Відмовити в участі в Акції особі, яка не виконала неналежним чином всі умови участі в Акції, зазначені в цих Правилах. </w:t>
      </w:r>
    </w:p>
    <w:p w14:paraId="48C997EA" w14:textId="77777777" w:rsidR="00E86F93" w:rsidRPr="00E86F93" w:rsidRDefault="00E86F93" w:rsidP="4B70DDE3">
      <w:pPr>
        <w:pStyle w:val="a4"/>
        <w:numPr>
          <w:ilvl w:val="1"/>
          <w:numId w:val="4"/>
        </w:numPr>
        <w:tabs>
          <w:tab w:val="left" w:pos="515"/>
        </w:tabs>
        <w:spacing w:before="88" w:line="242" w:lineRule="auto"/>
        <w:ind w:right="103" w:firstLine="0"/>
        <w:rPr>
          <w:rFonts w:ascii="Amalia" w:hAnsi="Amalia"/>
          <w:sz w:val="20"/>
          <w:szCs w:val="20"/>
        </w:rPr>
      </w:pPr>
      <w:r w:rsidRPr="4B70DDE3">
        <w:rPr>
          <w:rFonts w:ascii="Amalia" w:hAnsi="Amalia"/>
          <w:sz w:val="20"/>
          <w:szCs w:val="20"/>
        </w:rPr>
        <w:t>Відмовити у видачі Заохочень Акції особі, яка не виконала умови, необхідні для отримання таких Заохочень Акції, згідно з цими Правилами.</w:t>
      </w:r>
    </w:p>
    <w:p w14:paraId="78D5BBF4" w14:textId="77777777" w:rsidR="00E86F93" w:rsidRPr="00E86F93" w:rsidRDefault="00E86F93" w:rsidP="4B70DDE3">
      <w:pPr>
        <w:pStyle w:val="a4"/>
        <w:numPr>
          <w:ilvl w:val="1"/>
          <w:numId w:val="4"/>
        </w:numPr>
        <w:tabs>
          <w:tab w:val="left" w:pos="515"/>
        </w:tabs>
        <w:spacing w:before="88" w:line="242" w:lineRule="auto"/>
        <w:ind w:right="103" w:firstLine="0"/>
        <w:rPr>
          <w:rFonts w:ascii="Amalia" w:hAnsi="Amalia"/>
          <w:sz w:val="20"/>
          <w:szCs w:val="20"/>
        </w:rPr>
      </w:pPr>
      <w:r w:rsidRPr="4B70DDE3">
        <w:rPr>
          <w:rFonts w:ascii="Amalia" w:hAnsi="Amalia"/>
          <w:sz w:val="20"/>
          <w:szCs w:val="20"/>
        </w:rPr>
        <w:t xml:space="preserve">Організатор/Виконавець Акції не несе жодної відповідальності за достовірність інформації, наданої Учасниками Акції. </w:t>
      </w:r>
    </w:p>
    <w:p w14:paraId="3A987893" w14:textId="77777777" w:rsidR="00E86F93" w:rsidRPr="00E86F93" w:rsidRDefault="00E86F93" w:rsidP="4B70DDE3">
      <w:pPr>
        <w:pStyle w:val="a4"/>
        <w:numPr>
          <w:ilvl w:val="1"/>
          <w:numId w:val="4"/>
        </w:numPr>
        <w:tabs>
          <w:tab w:val="left" w:pos="515"/>
        </w:tabs>
        <w:spacing w:before="88" w:line="242" w:lineRule="auto"/>
        <w:ind w:right="103" w:firstLine="0"/>
        <w:rPr>
          <w:rFonts w:ascii="Amalia" w:hAnsi="Amalia"/>
          <w:sz w:val="20"/>
          <w:szCs w:val="20"/>
        </w:rPr>
      </w:pPr>
      <w:r w:rsidRPr="4B70DDE3">
        <w:rPr>
          <w:rFonts w:ascii="Amalia" w:hAnsi="Amalia"/>
          <w:sz w:val="20"/>
          <w:szCs w:val="20"/>
        </w:rPr>
        <w:t xml:space="preserve">Якщо будь-який Учасник Акції, який визначений Переможцем Акції та здобув право на отримання Заохочення, з будь-яких причин, що не залежать від Організатора, Партнера та/або Виконавця Акції (в тому </w:t>
      </w:r>
      <w:r w:rsidRPr="4B70DDE3">
        <w:rPr>
          <w:rFonts w:ascii="Amalia" w:hAnsi="Amalia"/>
          <w:sz w:val="20"/>
          <w:szCs w:val="20"/>
        </w:rPr>
        <w:lastRenderedPageBreak/>
        <w:t>числі, якщо інформація про Учасника Акції була змінена або була вказана Учасником Акції при відкритті карткового рахунку в Банку або в процесі його обслуговування Банком невірно та/або нерозбірливо) не має можливості отримати Заохочення Акції, такий Учасник Акції не має права на отримання жодних додаткових заохочень, компенсацій або інших виплат від Організатора, Партнера та Виконавця Акції.</w:t>
      </w:r>
    </w:p>
    <w:p w14:paraId="6AB841F0" w14:textId="77777777" w:rsidR="002501FD" w:rsidRPr="00497103" w:rsidRDefault="002501FD">
      <w:pPr>
        <w:pStyle w:val="a3"/>
        <w:spacing w:before="1"/>
        <w:ind w:left="0"/>
        <w:jc w:val="left"/>
        <w:rPr>
          <w:rFonts w:ascii="Amalia" w:hAnsi="Amalia"/>
        </w:rPr>
      </w:pPr>
    </w:p>
    <w:p w14:paraId="39C68C86" w14:textId="77777777" w:rsidR="002501FD" w:rsidRPr="00497103" w:rsidRDefault="00580D53" w:rsidP="0016553E">
      <w:pPr>
        <w:pStyle w:val="1"/>
        <w:numPr>
          <w:ilvl w:val="0"/>
          <w:numId w:val="4"/>
        </w:numPr>
        <w:tabs>
          <w:tab w:val="left" w:pos="337"/>
        </w:tabs>
        <w:ind w:left="336" w:hanging="225"/>
        <w:rPr>
          <w:rFonts w:ascii="Amalia" w:hAnsi="Amalia"/>
        </w:rPr>
      </w:pPr>
      <w:r w:rsidRPr="00497103">
        <w:rPr>
          <w:rFonts w:ascii="Amalia" w:hAnsi="Amalia"/>
          <w:w w:val="95"/>
        </w:rPr>
        <w:t>Інформаційна</w:t>
      </w:r>
      <w:r w:rsidRPr="00497103">
        <w:rPr>
          <w:rFonts w:ascii="Amalia" w:hAnsi="Amalia"/>
          <w:spacing w:val="25"/>
          <w:w w:val="95"/>
        </w:rPr>
        <w:t xml:space="preserve"> </w:t>
      </w:r>
      <w:r w:rsidRPr="00497103">
        <w:rPr>
          <w:rFonts w:ascii="Amalia" w:hAnsi="Amalia"/>
          <w:w w:val="95"/>
        </w:rPr>
        <w:t>підтримка</w:t>
      </w:r>
      <w:r w:rsidRPr="00497103">
        <w:rPr>
          <w:rFonts w:ascii="Amalia" w:hAnsi="Amalia"/>
          <w:spacing w:val="21"/>
          <w:w w:val="95"/>
        </w:rPr>
        <w:t xml:space="preserve"> </w:t>
      </w:r>
      <w:r w:rsidRPr="00497103">
        <w:rPr>
          <w:rFonts w:ascii="Amalia" w:hAnsi="Amalia"/>
          <w:w w:val="95"/>
        </w:rPr>
        <w:t>Акції:</w:t>
      </w:r>
    </w:p>
    <w:p w14:paraId="1109BF95" w14:textId="5E75C3B8" w:rsidR="002501FD" w:rsidRPr="00D30062" w:rsidRDefault="00580D53" w:rsidP="4B70DDE3">
      <w:pPr>
        <w:pStyle w:val="a4"/>
        <w:numPr>
          <w:ilvl w:val="1"/>
          <w:numId w:val="4"/>
        </w:numPr>
        <w:tabs>
          <w:tab w:val="left" w:pos="515"/>
        </w:tabs>
        <w:spacing w:before="88" w:line="242" w:lineRule="auto"/>
        <w:ind w:right="103" w:firstLine="0"/>
        <w:rPr>
          <w:rFonts w:ascii="Amalia" w:hAnsi="Amalia"/>
          <w:sz w:val="20"/>
          <w:szCs w:val="20"/>
        </w:rPr>
      </w:pPr>
      <w:r w:rsidRPr="4B70DDE3">
        <w:rPr>
          <w:rFonts w:ascii="Amalia" w:hAnsi="Amalia"/>
          <w:sz w:val="20"/>
          <w:szCs w:val="20"/>
        </w:rPr>
        <w:t xml:space="preserve">Інформування щодо Правил та умов Акції, щодо зміни умов Акції здійснюється шляхом розміщення Правил або відповідної інформації на веб-сайті Банку </w:t>
      </w:r>
      <w:hyperlink r:id="rId10">
        <w:r w:rsidRPr="4B70DDE3">
          <w:rPr>
            <w:rFonts w:ascii="Amalia" w:hAnsi="Amalia"/>
            <w:sz w:val="20"/>
            <w:szCs w:val="20"/>
          </w:rPr>
          <w:t xml:space="preserve">www.raiffeisen.ua </w:t>
        </w:r>
      </w:hyperlink>
      <w:r w:rsidRPr="4B70DDE3">
        <w:rPr>
          <w:rFonts w:ascii="Amalia" w:hAnsi="Amalia"/>
          <w:sz w:val="20"/>
          <w:szCs w:val="20"/>
        </w:rPr>
        <w:t xml:space="preserve">(надалі – Сайт), </w:t>
      </w:r>
      <w:r w:rsidR="00DD36AA" w:rsidRPr="4B70DDE3">
        <w:rPr>
          <w:rFonts w:ascii="Amalia" w:hAnsi="Amalia"/>
          <w:sz w:val="20"/>
          <w:szCs w:val="20"/>
        </w:rPr>
        <w:t xml:space="preserve">з використанням одного з каналів: </w:t>
      </w:r>
      <w:proofErr w:type="spellStart"/>
      <w:r w:rsidR="00DD36AA" w:rsidRPr="4B70DDE3">
        <w:rPr>
          <w:rFonts w:ascii="Amalia" w:hAnsi="Amalia"/>
          <w:sz w:val="20"/>
          <w:szCs w:val="20"/>
        </w:rPr>
        <w:t>Viber</w:t>
      </w:r>
      <w:proofErr w:type="spellEnd"/>
      <w:r w:rsidR="00DD36AA" w:rsidRPr="4B70DDE3">
        <w:rPr>
          <w:rFonts w:ascii="Amalia" w:hAnsi="Amalia"/>
          <w:sz w:val="20"/>
          <w:szCs w:val="20"/>
        </w:rPr>
        <w:t xml:space="preserve">; SMS; </w:t>
      </w:r>
      <w:proofErr w:type="spellStart"/>
      <w:r w:rsidR="00DD36AA" w:rsidRPr="4B70DDE3">
        <w:rPr>
          <w:rFonts w:ascii="Amalia" w:hAnsi="Amalia"/>
          <w:sz w:val="20"/>
          <w:szCs w:val="20"/>
        </w:rPr>
        <w:t>Email</w:t>
      </w:r>
      <w:proofErr w:type="spellEnd"/>
      <w:r w:rsidR="00DD36AA" w:rsidRPr="4B70DDE3">
        <w:rPr>
          <w:rFonts w:ascii="Amalia" w:hAnsi="Amalia"/>
          <w:sz w:val="20"/>
          <w:szCs w:val="20"/>
        </w:rPr>
        <w:t xml:space="preserve">, </w:t>
      </w:r>
      <w:r w:rsidR="008D705B" w:rsidRPr="4B70DDE3">
        <w:rPr>
          <w:rFonts w:ascii="Amalia" w:hAnsi="Amalia"/>
          <w:sz w:val="20"/>
          <w:szCs w:val="20"/>
        </w:rPr>
        <w:t>мобільний додаток «</w:t>
      </w:r>
      <w:r w:rsidR="008D705B" w:rsidRPr="4B70DDE3">
        <w:rPr>
          <w:rFonts w:ascii="Amalia" w:hAnsi="Amalia"/>
          <w:sz w:val="20"/>
          <w:szCs w:val="20"/>
          <w:lang w:val="en-US"/>
        </w:rPr>
        <w:t>Raiffeisen</w:t>
      </w:r>
      <w:r w:rsidR="008D705B" w:rsidRPr="4B70DDE3">
        <w:rPr>
          <w:rFonts w:ascii="Amalia" w:hAnsi="Amalia"/>
          <w:sz w:val="20"/>
          <w:szCs w:val="20"/>
        </w:rPr>
        <w:t xml:space="preserve"> </w:t>
      </w:r>
      <w:r w:rsidR="008D705B" w:rsidRPr="4B70DDE3">
        <w:rPr>
          <w:rFonts w:ascii="Amalia" w:hAnsi="Amalia"/>
          <w:sz w:val="20"/>
          <w:szCs w:val="20"/>
          <w:lang w:val="en-US"/>
        </w:rPr>
        <w:t>Online</w:t>
      </w:r>
      <w:r w:rsidR="008D705B" w:rsidRPr="4B70DDE3">
        <w:rPr>
          <w:rFonts w:ascii="Amalia" w:hAnsi="Amalia"/>
          <w:sz w:val="20"/>
          <w:szCs w:val="20"/>
        </w:rPr>
        <w:t xml:space="preserve">», </w:t>
      </w:r>
      <w:r w:rsidR="00DD36AA" w:rsidRPr="4B70DDE3">
        <w:rPr>
          <w:rFonts w:ascii="Amalia" w:hAnsi="Amalia"/>
          <w:sz w:val="20"/>
          <w:szCs w:val="20"/>
        </w:rPr>
        <w:t>серед клієнтів Банку, розміщення постів про Акцію в соціальних мережах Facebook та Instagram.</w:t>
      </w:r>
    </w:p>
    <w:p w14:paraId="3F1B5C43" w14:textId="77ECB614" w:rsidR="002501FD" w:rsidRPr="00D30062" w:rsidRDefault="00580D53" w:rsidP="4B70DDE3">
      <w:pPr>
        <w:pStyle w:val="a4"/>
        <w:numPr>
          <w:ilvl w:val="1"/>
          <w:numId w:val="4"/>
        </w:numPr>
        <w:tabs>
          <w:tab w:val="left" w:pos="515"/>
        </w:tabs>
        <w:spacing w:before="88" w:line="242" w:lineRule="auto"/>
        <w:ind w:right="103" w:firstLine="0"/>
        <w:rPr>
          <w:rFonts w:ascii="Amalia" w:hAnsi="Amalia"/>
          <w:sz w:val="20"/>
          <w:szCs w:val="20"/>
        </w:rPr>
      </w:pPr>
      <w:r w:rsidRPr="4B70DDE3">
        <w:rPr>
          <w:rFonts w:ascii="Amalia" w:hAnsi="Amalia"/>
          <w:sz w:val="20"/>
          <w:szCs w:val="20"/>
        </w:rPr>
        <w:t>Правила, умови Акції в будь-який момент можуть бути змінені та/або доповнені Організаторо</w:t>
      </w:r>
      <w:r w:rsidR="00D30062" w:rsidRPr="4B70DDE3">
        <w:rPr>
          <w:rFonts w:ascii="Amalia" w:hAnsi="Amalia"/>
          <w:sz w:val="20"/>
          <w:szCs w:val="20"/>
        </w:rPr>
        <w:t xml:space="preserve">м </w:t>
      </w:r>
      <w:r w:rsidRPr="4B70DDE3">
        <w:rPr>
          <w:rFonts w:ascii="Amalia" w:hAnsi="Amalia"/>
          <w:sz w:val="20"/>
          <w:szCs w:val="20"/>
        </w:rPr>
        <w:t>Акції. Такі зміни та доповнення набувають чинності з моменту розміщення відповідної інформації на Сайті, якщо інше не буде спеціально визначено безпосередньо змінами/доповненнями.</w:t>
      </w:r>
    </w:p>
    <w:p w14:paraId="17AF5A99" w14:textId="77777777" w:rsidR="002501FD" w:rsidRPr="00D30062" w:rsidRDefault="00580D53" w:rsidP="4B70DDE3">
      <w:pPr>
        <w:pStyle w:val="a4"/>
        <w:numPr>
          <w:ilvl w:val="1"/>
          <w:numId w:val="4"/>
        </w:numPr>
        <w:tabs>
          <w:tab w:val="left" w:pos="515"/>
        </w:tabs>
        <w:spacing w:before="88" w:line="242" w:lineRule="auto"/>
        <w:ind w:right="103" w:firstLine="0"/>
        <w:rPr>
          <w:rFonts w:ascii="Amalia" w:hAnsi="Amalia"/>
          <w:sz w:val="20"/>
          <w:szCs w:val="20"/>
        </w:rPr>
      </w:pPr>
      <w:r w:rsidRPr="4B70DDE3">
        <w:rPr>
          <w:rFonts w:ascii="Amalia" w:hAnsi="Amalia"/>
          <w:sz w:val="20"/>
          <w:szCs w:val="20"/>
        </w:rPr>
        <w:t>Якщо Учасник Акції продовжує брати учать в Акції після внесення змін до Правил, умов Акції, то вважається, що такий Учасник Акції погодився зі змінами.</w:t>
      </w:r>
    </w:p>
    <w:p w14:paraId="3D335468" w14:textId="2B50A02B" w:rsidR="002501FD" w:rsidRPr="00D30062" w:rsidRDefault="00580D53" w:rsidP="4B70DDE3">
      <w:pPr>
        <w:pStyle w:val="a4"/>
        <w:numPr>
          <w:ilvl w:val="1"/>
          <w:numId w:val="4"/>
        </w:numPr>
        <w:tabs>
          <w:tab w:val="left" w:pos="541"/>
        </w:tabs>
        <w:spacing w:line="242" w:lineRule="auto"/>
        <w:ind w:right="161" w:firstLine="0"/>
        <w:rPr>
          <w:rFonts w:ascii="Amalia" w:hAnsi="Amalia"/>
          <w:sz w:val="20"/>
          <w:szCs w:val="20"/>
        </w:rPr>
      </w:pPr>
      <w:r w:rsidRPr="4B70DDE3">
        <w:rPr>
          <w:rFonts w:ascii="Amalia" w:hAnsi="Amalia"/>
          <w:sz w:val="20"/>
          <w:szCs w:val="20"/>
        </w:rPr>
        <w:t>Якщо з будь-якої причини, що не залежить від Організатора/Партнера/Виконавця, Акці</w:t>
      </w:r>
      <w:r w:rsidR="001D7974" w:rsidRPr="4B70DDE3">
        <w:rPr>
          <w:rFonts w:ascii="Amalia" w:hAnsi="Amalia"/>
          <w:sz w:val="20"/>
          <w:szCs w:val="20"/>
        </w:rPr>
        <w:t>я</w:t>
      </w:r>
      <w:r w:rsidRPr="4B70DDE3">
        <w:rPr>
          <w:rFonts w:ascii="Amalia" w:hAnsi="Amalia"/>
          <w:sz w:val="20"/>
          <w:szCs w:val="20"/>
        </w:rPr>
        <w:t xml:space="preserve"> не може проводитися так, як це заплановано, включаючи причини, викликані виходом з ладу Сайту внаслідок дії шкідливих програм, </w:t>
      </w:r>
      <w:r w:rsidR="005F03EF" w:rsidRPr="4B70DDE3">
        <w:rPr>
          <w:rFonts w:ascii="Amalia" w:hAnsi="Amalia"/>
          <w:sz w:val="20"/>
          <w:szCs w:val="20"/>
        </w:rPr>
        <w:t>зб</w:t>
      </w:r>
      <w:r w:rsidR="00E86C4B" w:rsidRPr="4B70DDE3">
        <w:rPr>
          <w:rFonts w:ascii="Amalia" w:hAnsi="Amalia"/>
          <w:sz w:val="20"/>
          <w:szCs w:val="20"/>
        </w:rPr>
        <w:t>ої</w:t>
      </w:r>
      <w:r w:rsidRPr="4B70DDE3">
        <w:rPr>
          <w:rFonts w:ascii="Amalia" w:hAnsi="Amalia"/>
          <w:sz w:val="20"/>
          <w:szCs w:val="20"/>
        </w:rPr>
        <w:t xml:space="preserve"> у мережах зв’язку, несанкціонованим втручанням в роботу Сайту, технічними несправностями Сайту або з будь-якої іншої причини, яка знаходиться поза межами контролю Організатора та яка впливає на виконання, безпеку, достовірність визначення результатів та/або належне проведення Акції, Організатор може на свій власний розсуд скасувати, анулювати, припинити, змінити або тимчасово припинити проведення Акції, або ж визнати такими, що не відповідають умовам Акції, будь-які проведені транзакції тощо.</w:t>
      </w:r>
    </w:p>
    <w:p w14:paraId="7539F5CA" w14:textId="77777777" w:rsidR="002501FD" w:rsidRPr="00497103" w:rsidRDefault="002501FD" w:rsidP="4B70DDE3">
      <w:pPr>
        <w:pStyle w:val="a3"/>
        <w:ind w:left="0"/>
        <w:jc w:val="left"/>
        <w:rPr>
          <w:rFonts w:ascii="Amalia" w:hAnsi="Amalia"/>
        </w:rPr>
      </w:pPr>
    </w:p>
    <w:p w14:paraId="7F87FC18" w14:textId="77777777" w:rsidR="002501FD" w:rsidRPr="00497103" w:rsidRDefault="00580D53" w:rsidP="0016553E">
      <w:pPr>
        <w:pStyle w:val="1"/>
        <w:numPr>
          <w:ilvl w:val="0"/>
          <w:numId w:val="4"/>
        </w:numPr>
        <w:tabs>
          <w:tab w:val="left" w:pos="336"/>
        </w:tabs>
        <w:ind w:left="335" w:hanging="224"/>
        <w:rPr>
          <w:rFonts w:ascii="Amalia" w:hAnsi="Amalia"/>
        </w:rPr>
      </w:pPr>
      <w:r w:rsidRPr="00497103">
        <w:rPr>
          <w:rFonts w:ascii="Amalia" w:hAnsi="Amalia"/>
          <w:w w:val="90"/>
        </w:rPr>
        <w:t>Інші</w:t>
      </w:r>
      <w:r w:rsidRPr="00497103">
        <w:rPr>
          <w:rFonts w:ascii="Amalia" w:hAnsi="Amalia"/>
          <w:spacing w:val="10"/>
          <w:w w:val="90"/>
        </w:rPr>
        <w:t xml:space="preserve"> </w:t>
      </w:r>
      <w:r w:rsidRPr="00497103">
        <w:rPr>
          <w:rFonts w:ascii="Amalia" w:hAnsi="Amalia"/>
          <w:w w:val="90"/>
        </w:rPr>
        <w:t>умови:</w:t>
      </w:r>
    </w:p>
    <w:p w14:paraId="1EDF27B2" w14:textId="67CF05C1" w:rsidR="002501FD" w:rsidRPr="00497103" w:rsidRDefault="00580D53" w:rsidP="4B70DDE3">
      <w:pPr>
        <w:pStyle w:val="a4"/>
        <w:numPr>
          <w:ilvl w:val="1"/>
          <w:numId w:val="4"/>
        </w:numPr>
        <w:tabs>
          <w:tab w:val="left" w:pos="493"/>
        </w:tabs>
        <w:spacing w:before="5"/>
        <w:ind w:right="161" w:firstLine="0"/>
        <w:rPr>
          <w:rFonts w:ascii="Amalia" w:hAnsi="Amalia"/>
          <w:sz w:val="20"/>
          <w:szCs w:val="20"/>
        </w:rPr>
      </w:pPr>
      <w:r w:rsidRPr="4B70DDE3">
        <w:rPr>
          <w:rFonts w:ascii="Amalia" w:hAnsi="Amalia"/>
          <w:sz w:val="20"/>
          <w:szCs w:val="20"/>
        </w:rPr>
        <w:t>У разі виникнення ситуації, що допускає неоднозначне тлумачення цих Правил, будь-яких спірних питань та/або питань, не врегульованих цими Правилами, рішення ухвалює Організатор. Рішенн</w:t>
      </w:r>
      <w:r w:rsidR="00816637" w:rsidRPr="4B70DDE3">
        <w:rPr>
          <w:rFonts w:ascii="Amalia" w:hAnsi="Amalia"/>
          <w:sz w:val="20"/>
          <w:szCs w:val="20"/>
        </w:rPr>
        <w:t xml:space="preserve">я </w:t>
      </w:r>
      <w:r w:rsidRPr="4B70DDE3">
        <w:rPr>
          <w:rFonts w:ascii="Amalia" w:hAnsi="Amalia"/>
          <w:sz w:val="20"/>
          <w:szCs w:val="20"/>
        </w:rPr>
        <w:t>Організатора є остаточним і не підлягає оскарженню.</w:t>
      </w:r>
    </w:p>
    <w:p w14:paraId="72029E9E" w14:textId="6A164C2D" w:rsidR="002501FD" w:rsidRPr="00497103" w:rsidRDefault="00937161" w:rsidP="4B70DDE3">
      <w:pPr>
        <w:pStyle w:val="a4"/>
        <w:numPr>
          <w:ilvl w:val="1"/>
          <w:numId w:val="4"/>
        </w:numPr>
        <w:tabs>
          <w:tab w:val="left" w:pos="541"/>
        </w:tabs>
        <w:spacing w:before="5"/>
        <w:ind w:right="168" w:firstLine="0"/>
        <w:rPr>
          <w:rFonts w:ascii="Amalia" w:hAnsi="Amalia"/>
          <w:sz w:val="20"/>
          <w:szCs w:val="20"/>
        </w:rPr>
      </w:pPr>
      <w:r w:rsidRPr="4B70DDE3">
        <w:rPr>
          <w:rFonts w:ascii="Amalia" w:hAnsi="Amalia"/>
          <w:sz w:val="20"/>
          <w:szCs w:val="20"/>
        </w:rPr>
        <w:t>Організатор</w:t>
      </w:r>
      <w:r w:rsidR="00580D53" w:rsidRPr="4B70DDE3">
        <w:rPr>
          <w:rFonts w:ascii="Amalia" w:hAnsi="Amalia"/>
          <w:sz w:val="20"/>
          <w:szCs w:val="20"/>
        </w:rPr>
        <w:t xml:space="preserve"> підтверджує та гарантує, що для визначення Переможців Акції не використовуютьс</w:t>
      </w:r>
      <w:r w:rsidR="007C7904" w:rsidRPr="4B70DDE3">
        <w:rPr>
          <w:rFonts w:ascii="Amalia" w:hAnsi="Amalia"/>
          <w:sz w:val="20"/>
          <w:szCs w:val="20"/>
        </w:rPr>
        <w:t xml:space="preserve">я </w:t>
      </w:r>
      <w:r w:rsidR="00580D53" w:rsidRPr="4B70DDE3">
        <w:rPr>
          <w:rFonts w:ascii="Amalia" w:hAnsi="Amalia"/>
          <w:sz w:val="20"/>
          <w:szCs w:val="20"/>
        </w:rPr>
        <w:t xml:space="preserve"> засоби, які б дозволили втручатися у результати визначення Переможців.</w:t>
      </w:r>
    </w:p>
    <w:p w14:paraId="698C141F" w14:textId="77777777" w:rsidR="002501FD" w:rsidRPr="00497103" w:rsidRDefault="00580D53" w:rsidP="4B70DDE3">
      <w:pPr>
        <w:pStyle w:val="a4"/>
        <w:numPr>
          <w:ilvl w:val="1"/>
          <w:numId w:val="4"/>
        </w:numPr>
        <w:tabs>
          <w:tab w:val="left" w:pos="541"/>
        </w:tabs>
        <w:spacing w:before="3" w:line="244" w:lineRule="auto"/>
        <w:ind w:right="104" w:firstLine="0"/>
        <w:rPr>
          <w:rFonts w:ascii="Amalia" w:hAnsi="Amalia"/>
          <w:sz w:val="20"/>
          <w:szCs w:val="20"/>
        </w:rPr>
      </w:pPr>
      <w:r w:rsidRPr="4B70DDE3">
        <w:rPr>
          <w:rFonts w:ascii="Amalia" w:hAnsi="Amalia"/>
          <w:sz w:val="20"/>
          <w:szCs w:val="20"/>
        </w:rPr>
        <w:t>На виконання умов Закону України «Про захист персональних даних» (далі - Закон) Учасникам Акції повідомляється:</w:t>
      </w:r>
    </w:p>
    <w:p w14:paraId="3DECEBDD" w14:textId="5A8E425D" w:rsidR="002501FD" w:rsidRPr="00497103" w:rsidRDefault="00160B46" w:rsidP="4B70DDE3">
      <w:pPr>
        <w:pStyle w:val="a4"/>
        <w:numPr>
          <w:ilvl w:val="2"/>
          <w:numId w:val="4"/>
        </w:numPr>
        <w:spacing w:line="239" w:lineRule="exact"/>
        <w:ind w:left="993" w:hanging="567"/>
        <w:rPr>
          <w:rFonts w:ascii="Amalia" w:hAnsi="Amalia"/>
          <w:sz w:val="20"/>
          <w:szCs w:val="20"/>
        </w:rPr>
      </w:pPr>
      <w:r w:rsidRPr="4B70DDE3">
        <w:rPr>
          <w:rFonts w:ascii="Amalia" w:hAnsi="Amalia"/>
          <w:sz w:val="20"/>
          <w:szCs w:val="20"/>
        </w:rPr>
        <w:t>в</w:t>
      </w:r>
      <w:r w:rsidR="00580D53" w:rsidRPr="4B70DDE3">
        <w:rPr>
          <w:rFonts w:ascii="Amalia" w:hAnsi="Amalia"/>
          <w:sz w:val="20"/>
          <w:szCs w:val="20"/>
        </w:rPr>
        <w:t>олодільцем персональних даних Учасників Акції та Переможців Акції є Організатор;</w:t>
      </w:r>
    </w:p>
    <w:p w14:paraId="452147C4" w14:textId="77777777" w:rsidR="002501FD" w:rsidRPr="00497103" w:rsidRDefault="00580D53" w:rsidP="4B70DDE3">
      <w:pPr>
        <w:pStyle w:val="a4"/>
        <w:numPr>
          <w:ilvl w:val="2"/>
          <w:numId w:val="4"/>
        </w:numPr>
        <w:tabs>
          <w:tab w:val="left" w:pos="709"/>
        </w:tabs>
        <w:spacing w:before="2"/>
        <w:ind w:left="993" w:right="104" w:hanging="567"/>
        <w:rPr>
          <w:rFonts w:ascii="Amalia" w:hAnsi="Amalia"/>
          <w:sz w:val="20"/>
          <w:szCs w:val="20"/>
        </w:rPr>
      </w:pPr>
      <w:r w:rsidRPr="4B70DDE3">
        <w:rPr>
          <w:rFonts w:ascii="Amalia" w:hAnsi="Amalia"/>
          <w:sz w:val="20"/>
          <w:szCs w:val="20"/>
        </w:rPr>
        <w:t>з метою обробки персональних даних, яка вказана у розділі 5 Правил, обробляються ім’я, прізвище, по батькові, дані, вказані в паспорті/довідці про присвоєння РНОКПП Учасника Акції, номер телефону Учасника Акції, РНОКПП (або серія та номер паспорта), дані щодо реквізитів рахунку та Картки Учасника Акції, дані щодо платіжних операцій Учасника Акції;</w:t>
      </w:r>
    </w:p>
    <w:p w14:paraId="0CD1C96B" w14:textId="227F8BDE" w:rsidR="002501FD" w:rsidRPr="00497103" w:rsidRDefault="00580D53" w:rsidP="4B70DDE3">
      <w:pPr>
        <w:pStyle w:val="a4"/>
        <w:numPr>
          <w:ilvl w:val="2"/>
          <w:numId w:val="4"/>
        </w:numPr>
        <w:spacing w:before="5"/>
        <w:ind w:left="993" w:hanging="567"/>
        <w:rPr>
          <w:rFonts w:ascii="Amalia" w:hAnsi="Amalia"/>
          <w:sz w:val="20"/>
          <w:szCs w:val="20"/>
        </w:rPr>
      </w:pPr>
      <w:r w:rsidRPr="4B70DDE3">
        <w:rPr>
          <w:rFonts w:ascii="Amalia" w:hAnsi="Amalia"/>
          <w:sz w:val="20"/>
          <w:szCs w:val="20"/>
        </w:rPr>
        <w:t>Розпорядником персональних даних Переможців Акції є Виконавець</w:t>
      </w:r>
      <w:r w:rsidR="00B4781E" w:rsidRPr="4B70DDE3">
        <w:rPr>
          <w:rFonts w:ascii="Amalia" w:hAnsi="Amalia"/>
          <w:sz w:val="20"/>
          <w:szCs w:val="20"/>
        </w:rPr>
        <w:t>, який буде обробляти тільки номери мобільних телефонів Переможців Акції;</w:t>
      </w:r>
    </w:p>
    <w:p w14:paraId="1FCDD92E" w14:textId="77777777" w:rsidR="002501FD" w:rsidRPr="00497103" w:rsidRDefault="00580D53" w:rsidP="4B70DDE3">
      <w:pPr>
        <w:pStyle w:val="a4"/>
        <w:numPr>
          <w:ilvl w:val="2"/>
          <w:numId w:val="4"/>
        </w:numPr>
        <w:spacing w:line="242" w:lineRule="exact"/>
        <w:ind w:left="993" w:hanging="567"/>
        <w:rPr>
          <w:rFonts w:ascii="Amalia" w:hAnsi="Amalia"/>
          <w:sz w:val="20"/>
          <w:szCs w:val="20"/>
        </w:rPr>
      </w:pPr>
      <w:r w:rsidRPr="4B70DDE3">
        <w:rPr>
          <w:rFonts w:ascii="Amalia" w:hAnsi="Amalia"/>
          <w:sz w:val="20"/>
          <w:szCs w:val="20"/>
        </w:rPr>
        <w:t>Учасники Акції володіють всіма правами, передбаченими статтею 8 Закону.</w:t>
      </w:r>
    </w:p>
    <w:p w14:paraId="371189CF" w14:textId="77777777" w:rsidR="002501FD" w:rsidRPr="00497103" w:rsidRDefault="00580D53" w:rsidP="4B70DDE3">
      <w:pPr>
        <w:pStyle w:val="a4"/>
        <w:numPr>
          <w:ilvl w:val="1"/>
          <w:numId w:val="4"/>
        </w:numPr>
        <w:tabs>
          <w:tab w:val="left" w:pos="503"/>
        </w:tabs>
        <w:spacing w:before="2" w:line="244" w:lineRule="auto"/>
        <w:ind w:right="105" w:firstLine="0"/>
        <w:rPr>
          <w:rFonts w:ascii="Amalia" w:hAnsi="Amalia"/>
          <w:sz w:val="20"/>
          <w:szCs w:val="20"/>
        </w:rPr>
      </w:pPr>
      <w:r w:rsidRPr="4B70DDE3">
        <w:rPr>
          <w:rFonts w:ascii="Amalia" w:hAnsi="Amalia"/>
          <w:sz w:val="20"/>
          <w:szCs w:val="20"/>
        </w:rPr>
        <w:t>Підтверджуючи своє бажання отримати Заохочення Переможець Акції тим самим погоджується з Правилами та умовами обробки його персональних даних, які вказані у розділі 5 цих Правил.</w:t>
      </w:r>
    </w:p>
    <w:p w14:paraId="36E0AAB5" w14:textId="77777777" w:rsidR="002501FD" w:rsidRPr="00497103" w:rsidRDefault="00580D53" w:rsidP="4B70DDE3">
      <w:pPr>
        <w:pStyle w:val="a4"/>
        <w:numPr>
          <w:ilvl w:val="1"/>
          <w:numId w:val="4"/>
        </w:numPr>
        <w:tabs>
          <w:tab w:val="left" w:pos="585"/>
        </w:tabs>
        <w:spacing w:line="242" w:lineRule="auto"/>
        <w:ind w:right="113" w:firstLine="0"/>
        <w:rPr>
          <w:rFonts w:ascii="Amalia" w:hAnsi="Amalia"/>
          <w:sz w:val="20"/>
          <w:szCs w:val="20"/>
        </w:rPr>
      </w:pPr>
      <w:r w:rsidRPr="4B70DDE3">
        <w:rPr>
          <w:rFonts w:ascii="Amalia" w:hAnsi="Amalia"/>
          <w:sz w:val="20"/>
          <w:szCs w:val="20"/>
        </w:rPr>
        <w:t>У випадку відмови від отримання Заохочення подальші претензії Переможця Акції щодо отримання будь-яких компенсацій або повернення права на отримання Заохочення не приймаються і не розглядаються.</w:t>
      </w:r>
    </w:p>
    <w:p w14:paraId="6401B9CB" w14:textId="77777777" w:rsidR="002501FD" w:rsidRPr="00497103" w:rsidRDefault="00580D53" w:rsidP="4B70DDE3">
      <w:pPr>
        <w:pStyle w:val="a4"/>
        <w:numPr>
          <w:ilvl w:val="1"/>
          <w:numId w:val="4"/>
        </w:numPr>
        <w:tabs>
          <w:tab w:val="left" w:pos="500"/>
        </w:tabs>
        <w:spacing w:line="242" w:lineRule="exact"/>
        <w:ind w:left="499" w:hanging="388"/>
        <w:rPr>
          <w:rFonts w:ascii="Amalia" w:hAnsi="Amalia"/>
          <w:sz w:val="20"/>
          <w:szCs w:val="20"/>
        </w:rPr>
      </w:pPr>
      <w:r w:rsidRPr="4B70DDE3">
        <w:rPr>
          <w:rFonts w:ascii="Amalia" w:hAnsi="Amalia"/>
          <w:sz w:val="20"/>
          <w:szCs w:val="20"/>
        </w:rPr>
        <w:t>Організатор/Виконавець не несуть відповідальності за:</w:t>
      </w:r>
    </w:p>
    <w:p w14:paraId="31418AFF" w14:textId="77777777" w:rsidR="002501FD" w:rsidRPr="00497103" w:rsidRDefault="00580D53" w:rsidP="4B70DDE3">
      <w:pPr>
        <w:pStyle w:val="a4"/>
        <w:numPr>
          <w:ilvl w:val="0"/>
          <w:numId w:val="1"/>
        </w:numPr>
        <w:tabs>
          <w:tab w:val="left" w:pos="275"/>
        </w:tabs>
        <w:spacing w:line="244" w:lineRule="auto"/>
        <w:ind w:right="107" w:firstLine="0"/>
        <w:rPr>
          <w:rFonts w:ascii="Amalia" w:hAnsi="Amalia"/>
          <w:sz w:val="20"/>
          <w:szCs w:val="20"/>
        </w:rPr>
      </w:pPr>
      <w:r w:rsidRPr="4B70DDE3">
        <w:rPr>
          <w:rFonts w:ascii="Amalia" w:hAnsi="Amalia"/>
          <w:sz w:val="20"/>
          <w:szCs w:val="20"/>
        </w:rPr>
        <w:t>неотримання Переможцем Акції Заохочення з вини такого Переможця Акції (наприклад, у разі невчинення ним дій, необхідних для отримання Заохочення);</w:t>
      </w:r>
    </w:p>
    <w:p w14:paraId="3A7E21D8" w14:textId="77777777" w:rsidR="002501FD" w:rsidRPr="00497103" w:rsidRDefault="00580D53" w:rsidP="4B70DDE3">
      <w:pPr>
        <w:pStyle w:val="a4"/>
        <w:numPr>
          <w:ilvl w:val="0"/>
          <w:numId w:val="1"/>
        </w:numPr>
        <w:tabs>
          <w:tab w:val="left" w:pos="236"/>
        </w:tabs>
        <w:spacing w:line="239" w:lineRule="exact"/>
        <w:ind w:left="235" w:hanging="124"/>
        <w:rPr>
          <w:rFonts w:ascii="Amalia" w:hAnsi="Amalia"/>
          <w:sz w:val="20"/>
          <w:szCs w:val="20"/>
        </w:rPr>
      </w:pPr>
      <w:r w:rsidRPr="4B70DDE3">
        <w:rPr>
          <w:rFonts w:ascii="Amalia" w:hAnsi="Amalia"/>
          <w:sz w:val="20"/>
          <w:szCs w:val="20"/>
        </w:rPr>
        <w:t>інші обставини, які не залежать від Організатора/Виконавця.</w:t>
      </w:r>
    </w:p>
    <w:p w14:paraId="13E520B5" w14:textId="561CD7F2" w:rsidR="002501FD" w:rsidRPr="00497103" w:rsidRDefault="00580D53" w:rsidP="4B70DDE3">
      <w:pPr>
        <w:pStyle w:val="a4"/>
        <w:numPr>
          <w:ilvl w:val="1"/>
          <w:numId w:val="4"/>
        </w:numPr>
        <w:tabs>
          <w:tab w:val="left" w:pos="531"/>
        </w:tabs>
        <w:ind w:right="104" w:firstLine="0"/>
        <w:rPr>
          <w:rFonts w:ascii="Amalia" w:hAnsi="Amalia"/>
          <w:sz w:val="20"/>
          <w:szCs w:val="20"/>
        </w:rPr>
      </w:pPr>
      <w:r w:rsidRPr="4B70DDE3">
        <w:rPr>
          <w:rFonts w:ascii="Amalia" w:hAnsi="Amalia"/>
          <w:sz w:val="20"/>
          <w:szCs w:val="20"/>
        </w:rPr>
        <w:t>Під час Періоду проведення Акції чи після її закінчення, Організатор/Виконавець не зобов’язані листуватися з потенційними Учасниками Акції та надавати пояснення в усній чи письмовій формі з питань, що стосуються умов проведення, визначення Переможців Акції чи будь-яких інших подібних питань щодо Акції.</w:t>
      </w:r>
    </w:p>
    <w:p w14:paraId="77B343F4" w14:textId="77777777" w:rsidR="00226DD1" w:rsidRPr="00497103" w:rsidRDefault="00226DD1" w:rsidP="4B70DDE3">
      <w:pPr>
        <w:pStyle w:val="a4"/>
        <w:numPr>
          <w:ilvl w:val="1"/>
          <w:numId w:val="4"/>
        </w:numPr>
        <w:tabs>
          <w:tab w:val="left" w:pos="531"/>
        </w:tabs>
        <w:ind w:right="104" w:firstLine="0"/>
        <w:rPr>
          <w:rFonts w:ascii="Amalia" w:hAnsi="Amalia"/>
          <w:sz w:val="20"/>
          <w:szCs w:val="20"/>
        </w:rPr>
      </w:pPr>
      <w:r w:rsidRPr="4B70DDE3">
        <w:rPr>
          <w:rFonts w:ascii="Amalia" w:hAnsi="Amalia"/>
          <w:sz w:val="20"/>
          <w:szCs w:val="20"/>
        </w:rPr>
        <w:t>Запитання, пов’язані із отриманням та використанням Заохочення, Переможець Акції самостійно вирішує із Виконавцем, без участі Організатора.</w:t>
      </w:r>
    </w:p>
    <w:sectPr w:rsidR="00226DD1" w:rsidRPr="00497103">
      <w:pgSz w:w="11910" w:h="16840"/>
      <w:pgMar w:top="460" w:right="4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FA2E" w14:textId="77777777" w:rsidR="00F06EC9" w:rsidRDefault="00F06EC9" w:rsidP="002A48BB">
      <w:r>
        <w:separator/>
      </w:r>
    </w:p>
  </w:endnote>
  <w:endnote w:type="continuationSeparator" w:id="0">
    <w:p w14:paraId="6B3FC7BC" w14:textId="77777777" w:rsidR="00F06EC9" w:rsidRDefault="00F06EC9" w:rsidP="002A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malia">
    <w:panose1 w:val="020B0504020203020204"/>
    <w:charset w:val="CC"/>
    <w:family w:val="swiss"/>
    <w:pitch w:val="variable"/>
    <w:sig w:usb0="A000026F" w:usb1="10000013" w:usb2="00000000" w:usb3="00000000" w:csb0="00000197"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4D15" w14:textId="77777777" w:rsidR="00F06EC9" w:rsidRDefault="00F06EC9" w:rsidP="002A48BB">
      <w:r>
        <w:separator/>
      </w:r>
    </w:p>
  </w:footnote>
  <w:footnote w:type="continuationSeparator" w:id="0">
    <w:p w14:paraId="5CE44DFC" w14:textId="77777777" w:rsidR="00F06EC9" w:rsidRDefault="00F06EC9" w:rsidP="002A4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7D5"/>
    <w:multiLevelType w:val="hybridMultilevel"/>
    <w:tmpl w:val="42D2E694"/>
    <w:lvl w:ilvl="0" w:tplc="4D08B968">
      <w:numFmt w:val="bullet"/>
      <w:lvlText w:val="-"/>
      <w:lvlJc w:val="left"/>
      <w:pPr>
        <w:ind w:left="112" w:hanging="123"/>
      </w:pPr>
      <w:rPr>
        <w:rFonts w:ascii="Verdana" w:eastAsia="Verdana" w:hAnsi="Verdana" w:cs="Verdana" w:hint="default"/>
        <w:w w:val="72"/>
        <w:sz w:val="20"/>
        <w:szCs w:val="20"/>
        <w:lang w:val="uk-UA" w:eastAsia="en-US" w:bidi="ar-SA"/>
      </w:rPr>
    </w:lvl>
    <w:lvl w:ilvl="1" w:tplc="57CCABF0">
      <w:numFmt w:val="bullet"/>
      <w:lvlText w:val="•"/>
      <w:lvlJc w:val="left"/>
      <w:pPr>
        <w:ind w:left="1150" w:hanging="123"/>
      </w:pPr>
      <w:rPr>
        <w:rFonts w:hint="default"/>
        <w:lang w:val="uk-UA" w:eastAsia="en-US" w:bidi="ar-SA"/>
      </w:rPr>
    </w:lvl>
    <w:lvl w:ilvl="2" w:tplc="91A05144">
      <w:numFmt w:val="bullet"/>
      <w:lvlText w:val="•"/>
      <w:lvlJc w:val="left"/>
      <w:pPr>
        <w:ind w:left="2181" w:hanging="123"/>
      </w:pPr>
      <w:rPr>
        <w:rFonts w:hint="default"/>
        <w:lang w:val="uk-UA" w:eastAsia="en-US" w:bidi="ar-SA"/>
      </w:rPr>
    </w:lvl>
    <w:lvl w:ilvl="3" w:tplc="2D7C6832">
      <w:numFmt w:val="bullet"/>
      <w:lvlText w:val="•"/>
      <w:lvlJc w:val="left"/>
      <w:pPr>
        <w:ind w:left="3211" w:hanging="123"/>
      </w:pPr>
      <w:rPr>
        <w:rFonts w:hint="default"/>
        <w:lang w:val="uk-UA" w:eastAsia="en-US" w:bidi="ar-SA"/>
      </w:rPr>
    </w:lvl>
    <w:lvl w:ilvl="4" w:tplc="A3244A8C">
      <w:numFmt w:val="bullet"/>
      <w:lvlText w:val="•"/>
      <w:lvlJc w:val="left"/>
      <w:pPr>
        <w:ind w:left="4242" w:hanging="123"/>
      </w:pPr>
      <w:rPr>
        <w:rFonts w:hint="default"/>
        <w:lang w:val="uk-UA" w:eastAsia="en-US" w:bidi="ar-SA"/>
      </w:rPr>
    </w:lvl>
    <w:lvl w:ilvl="5" w:tplc="711E153A">
      <w:numFmt w:val="bullet"/>
      <w:lvlText w:val="•"/>
      <w:lvlJc w:val="left"/>
      <w:pPr>
        <w:ind w:left="5273" w:hanging="123"/>
      </w:pPr>
      <w:rPr>
        <w:rFonts w:hint="default"/>
        <w:lang w:val="uk-UA" w:eastAsia="en-US" w:bidi="ar-SA"/>
      </w:rPr>
    </w:lvl>
    <w:lvl w:ilvl="6" w:tplc="BB92608C">
      <w:numFmt w:val="bullet"/>
      <w:lvlText w:val="•"/>
      <w:lvlJc w:val="left"/>
      <w:pPr>
        <w:ind w:left="6303" w:hanging="123"/>
      </w:pPr>
      <w:rPr>
        <w:rFonts w:hint="default"/>
        <w:lang w:val="uk-UA" w:eastAsia="en-US" w:bidi="ar-SA"/>
      </w:rPr>
    </w:lvl>
    <w:lvl w:ilvl="7" w:tplc="415CDA5E">
      <w:numFmt w:val="bullet"/>
      <w:lvlText w:val="•"/>
      <w:lvlJc w:val="left"/>
      <w:pPr>
        <w:ind w:left="7334" w:hanging="123"/>
      </w:pPr>
      <w:rPr>
        <w:rFonts w:hint="default"/>
        <w:lang w:val="uk-UA" w:eastAsia="en-US" w:bidi="ar-SA"/>
      </w:rPr>
    </w:lvl>
    <w:lvl w:ilvl="8" w:tplc="08C4B836">
      <w:numFmt w:val="bullet"/>
      <w:lvlText w:val="•"/>
      <w:lvlJc w:val="left"/>
      <w:pPr>
        <w:ind w:left="8365" w:hanging="123"/>
      </w:pPr>
      <w:rPr>
        <w:rFonts w:hint="default"/>
        <w:lang w:val="uk-UA" w:eastAsia="en-US" w:bidi="ar-SA"/>
      </w:rPr>
    </w:lvl>
  </w:abstractNum>
  <w:abstractNum w:abstractNumId="1" w15:restartNumberingAfterBreak="0">
    <w:nsid w:val="160279D4"/>
    <w:multiLevelType w:val="multilevel"/>
    <w:tmpl w:val="F42A91CA"/>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 w15:restartNumberingAfterBreak="0">
    <w:nsid w:val="18BA5198"/>
    <w:multiLevelType w:val="multilevel"/>
    <w:tmpl w:val="FA74F0B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1911534A"/>
    <w:multiLevelType w:val="multilevel"/>
    <w:tmpl w:val="01B4AC5E"/>
    <w:lvl w:ilvl="0">
      <w:start w:val="2"/>
      <w:numFmt w:val="decimal"/>
      <w:lvlText w:val="%1"/>
      <w:lvlJc w:val="left"/>
      <w:pPr>
        <w:ind w:left="499" w:hanging="387"/>
      </w:pPr>
      <w:rPr>
        <w:rFonts w:hint="default"/>
        <w:lang w:val="uk-UA" w:eastAsia="en-US" w:bidi="ar-SA"/>
      </w:rPr>
    </w:lvl>
    <w:lvl w:ilvl="1">
      <w:numFmt w:val="bullet"/>
      <w:lvlText w:val="•"/>
      <w:lvlJc w:val="left"/>
      <w:pPr>
        <w:ind w:left="499" w:hanging="387"/>
      </w:pPr>
      <w:rPr>
        <w:rFonts w:hint="default"/>
        <w:w w:val="75"/>
        <w:sz w:val="20"/>
        <w:szCs w:val="20"/>
        <w:lang w:val="uk-UA" w:eastAsia="en-US" w:bidi="ar-SA"/>
      </w:rPr>
    </w:lvl>
    <w:lvl w:ilvl="2">
      <w:numFmt w:val="bullet"/>
      <w:lvlText w:val=""/>
      <w:lvlJc w:val="left"/>
      <w:pPr>
        <w:ind w:left="821" w:hanging="281"/>
      </w:pPr>
      <w:rPr>
        <w:rFonts w:ascii="Symbol" w:eastAsia="Symbol" w:hAnsi="Symbol" w:cs="Symbol" w:hint="default"/>
        <w:w w:val="99"/>
        <w:sz w:val="20"/>
        <w:szCs w:val="20"/>
        <w:lang w:val="uk-UA" w:eastAsia="en-US" w:bidi="ar-SA"/>
      </w:rPr>
    </w:lvl>
    <w:lvl w:ilvl="3">
      <w:numFmt w:val="bullet"/>
      <w:lvlText w:val="•"/>
      <w:lvlJc w:val="left"/>
      <w:pPr>
        <w:ind w:left="2954" w:hanging="281"/>
      </w:pPr>
      <w:rPr>
        <w:rFonts w:hint="default"/>
        <w:lang w:val="uk-UA" w:eastAsia="en-US" w:bidi="ar-SA"/>
      </w:rPr>
    </w:lvl>
    <w:lvl w:ilvl="4">
      <w:numFmt w:val="bullet"/>
      <w:lvlText w:val="•"/>
      <w:lvlJc w:val="left"/>
      <w:pPr>
        <w:ind w:left="4022" w:hanging="281"/>
      </w:pPr>
      <w:rPr>
        <w:rFonts w:hint="default"/>
        <w:lang w:val="uk-UA" w:eastAsia="en-US" w:bidi="ar-SA"/>
      </w:rPr>
    </w:lvl>
    <w:lvl w:ilvl="5">
      <w:numFmt w:val="bullet"/>
      <w:lvlText w:val="•"/>
      <w:lvlJc w:val="left"/>
      <w:pPr>
        <w:ind w:left="5089" w:hanging="281"/>
      </w:pPr>
      <w:rPr>
        <w:rFonts w:hint="default"/>
        <w:lang w:val="uk-UA" w:eastAsia="en-US" w:bidi="ar-SA"/>
      </w:rPr>
    </w:lvl>
    <w:lvl w:ilvl="6">
      <w:numFmt w:val="bullet"/>
      <w:lvlText w:val="•"/>
      <w:lvlJc w:val="left"/>
      <w:pPr>
        <w:ind w:left="6156" w:hanging="281"/>
      </w:pPr>
      <w:rPr>
        <w:rFonts w:hint="default"/>
        <w:lang w:val="uk-UA" w:eastAsia="en-US" w:bidi="ar-SA"/>
      </w:rPr>
    </w:lvl>
    <w:lvl w:ilvl="7">
      <w:numFmt w:val="bullet"/>
      <w:lvlText w:val="•"/>
      <w:lvlJc w:val="left"/>
      <w:pPr>
        <w:ind w:left="7224" w:hanging="281"/>
      </w:pPr>
      <w:rPr>
        <w:rFonts w:hint="default"/>
        <w:lang w:val="uk-UA" w:eastAsia="en-US" w:bidi="ar-SA"/>
      </w:rPr>
    </w:lvl>
    <w:lvl w:ilvl="8">
      <w:numFmt w:val="bullet"/>
      <w:lvlText w:val="•"/>
      <w:lvlJc w:val="left"/>
      <w:pPr>
        <w:ind w:left="8291" w:hanging="281"/>
      </w:pPr>
      <w:rPr>
        <w:rFonts w:hint="default"/>
        <w:lang w:val="uk-UA" w:eastAsia="en-US" w:bidi="ar-SA"/>
      </w:rPr>
    </w:lvl>
  </w:abstractNum>
  <w:abstractNum w:abstractNumId="4" w15:restartNumberingAfterBreak="0">
    <w:nsid w:val="2196331B"/>
    <w:multiLevelType w:val="multilevel"/>
    <w:tmpl w:val="80468B42"/>
    <w:lvl w:ilvl="0">
      <w:start w:val="2"/>
      <w:numFmt w:val="decimal"/>
      <w:lvlText w:val="%1"/>
      <w:lvlJc w:val="left"/>
      <w:pPr>
        <w:ind w:left="499" w:hanging="387"/>
      </w:pPr>
      <w:rPr>
        <w:rFonts w:hint="default"/>
        <w:lang w:val="uk-UA" w:eastAsia="en-US" w:bidi="ar-SA"/>
      </w:rPr>
    </w:lvl>
    <w:lvl w:ilvl="1">
      <w:start w:val="5"/>
      <w:numFmt w:val="decimal"/>
      <w:lvlText w:val="%1.%2."/>
      <w:lvlJc w:val="left"/>
      <w:pPr>
        <w:ind w:left="499" w:hanging="387"/>
      </w:pPr>
      <w:rPr>
        <w:rFonts w:ascii="Verdana" w:eastAsia="Verdana" w:hAnsi="Verdana" w:cs="Verdana" w:hint="default"/>
        <w:w w:val="75"/>
        <w:sz w:val="20"/>
        <w:szCs w:val="20"/>
        <w:lang w:val="uk-UA" w:eastAsia="en-US" w:bidi="ar-SA"/>
      </w:rPr>
    </w:lvl>
    <w:lvl w:ilvl="2">
      <w:numFmt w:val="bullet"/>
      <w:lvlText w:val=""/>
      <w:lvlJc w:val="left"/>
      <w:pPr>
        <w:ind w:left="821" w:hanging="281"/>
      </w:pPr>
      <w:rPr>
        <w:rFonts w:ascii="Symbol" w:eastAsia="Symbol" w:hAnsi="Symbol" w:cs="Symbol" w:hint="default"/>
        <w:w w:val="99"/>
        <w:sz w:val="20"/>
        <w:szCs w:val="20"/>
        <w:lang w:val="uk-UA" w:eastAsia="en-US" w:bidi="ar-SA"/>
      </w:rPr>
    </w:lvl>
    <w:lvl w:ilvl="3">
      <w:numFmt w:val="bullet"/>
      <w:lvlText w:val="•"/>
      <w:lvlJc w:val="left"/>
      <w:pPr>
        <w:ind w:left="2954" w:hanging="281"/>
      </w:pPr>
      <w:rPr>
        <w:rFonts w:hint="default"/>
        <w:lang w:val="uk-UA" w:eastAsia="en-US" w:bidi="ar-SA"/>
      </w:rPr>
    </w:lvl>
    <w:lvl w:ilvl="4">
      <w:numFmt w:val="bullet"/>
      <w:lvlText w:val="•"/>
      <w:lvlJc w:val="left"/>
      <w:pPr>
        <w:ind w:left="4022" w:hanging="281"/>
      </w:pPr>
      <w:rPr>
        <w:rFonts w:hint="default"/>
        <w:lang w:val="uk-UA" w:eastAsia="en-US" w:bidi="ar-SA"/>
      </w:rPr>
    </w:lvl>
    <w:lvl w:ilvl="5">
      <w:numFmt w:val="bullet"/>
      <w:lvlText w:val="•"/>
      <w:lvlJc w:val="left"/>
      <w:pPr>
        <w:ind w:left="5089" w:hanging="281"/>
      </w:pPr>
      <w:rPr>
        <w:rFonts w:hint="default"/>
        <w:lang w:val="uk-UA" w:eastAsia="en-US" w:bidi="ar-SA"/>
      </w:rPr>
    </w:lvl>
    <w:lvl w:ilvl="6">
      <w:numFmt w:val="bullet"/>
      <w:lvlText w:val="•"/>
      <w:lvlJc w:val="left"/>
      <w:pPr>
        <w:ind w:left="6156" w:hanging="281"/>
      </w:pPr>
      <w:rPr>
        <w:rFonts w:hint="default"/>
        <w:lang w:val="uk-UA" w:eastAsia="en-US" w:bidi="ar-SA"/>
      </w:rPr>
    </w:lvl>
    <w:lvl w:ilvl="7">
      <w:numFmt w:val="bullet"/>
      <w:lvlText w:val="•"/>
      <w:lvlJc w:val="left"/>
      <w:pPr>
        <w:ind w:left="7224" w:hanging="281"/>
      </w:pPr>
      <w:rPr>
        <w:rFonts w:hint="default"/>
        <w:lang w:val="uk-UA" w:eastAsia="en-US" w:bidi="ar-SA"/>
      </w:rPr>
    </w:lvl>
    <w:lvl w:ilvl="8">
      <w:numFmt w:val="bullet"/>
      <w:lvlText w:val="•"/>
      <w:lvlJc w:val="left"/>
      <w:pPr>
        <w:ind w:left="8291" w:hanging="281"/>
      </w:pPr>
      <w:rPr>
        <w:rFonts w:hint="default"/>
        <w:lang w:val="uk-UA" w:eastAsia="en-US" w:bidi="ar-SA"/>
      </w:rPr>
    </w:lvl>
  </w:abstractNum>
  <w:abstractNum w:abstractNumId="5" w15:restartNumberingAfterBreak="0">
    <w:nsid w:val="21D17666"/>
    <w:multiLevelType w:val="hybridMultilevel"/>
    <w:tmpl w:val="145ED97E"/>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6" w15:restartNumberingAfterBreak="0">
    <w:nsid w:val="2CFC002C"/>
    <w:multiLevelType w:val="multilevel"/>
    <w:tmpl w:val="8C1473D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E495FA1"/>
    <w:multiLevelType w:val="hybridMultilevel"/>
    <w:tmpl w:val="3642106E"/>
    <w:lvl w:ilvl="0" w:tplc="04220001">
      <w:start w:val="1"/>
      <w:numFmt w:val="bullet"/>
      <w:lvlText w:val=""/>
      <w:lvlJc w:val="left"/>
      <w:pPr>
        <w:ind w:left="689" w:hanging="360"/>
      </w:pPr>
      <w:rPr>
        <w:rFonts w:ascii="Symbol" w:hAnsi="Symbol" w:hint="default"/>
      </w:rPr>
    </w:lvl>
    <w:lvl w:ilvl="1" w:tplc="04220003" w:tentative="1">
      <w:start w:val="1"/>
      <w:numFmt w:val="bullet"/>
      <w:lvlText w:val="o"/>
      <w:lvlJc w:val="left"/>
      <w:pPr>
        <w:ind w:left="1409" w:hanging="360"/>
      </w:pPr>
      <w:rPr>
        <w:rFonts w:ascii="Courier New" w:hAnsi="Courier New" w:cs="Courier New" w:hint="default"/>
      </w:rPr>
    </w:lvl>
    <w:lvl w:ilvl="2" w:tplc="04220005" w:tentative="1">
      <w:start w:val="1"/>
      <w:numFmt w:val="bullet"/>
      <w:lvlText w:val=""/>
      <w:lvlJc w:val="left"/>
      <w:pPr>
        <w:ind w:left="2129" w:hanging="360"/>
      </w:pPr>
      <w:rPr>
        <w:rFonts w:ascii="Wingdings" w:hAnsi="Wingdings" w:hint="default"/>
      </w:rPr>
    </w:lvl>
    <w:lvl w:ilvl="3" w:tplc="04220001" w:tentative="1">
      <w:start w:val="1"/>
      <w:numFmt w:val="bullet"/>
      <w:lvlText w:val=""/>
      <w:lvlJc w:val="left"/>
      <w:pPr>
        <w:ind w:left="2849" w:hanging="360"/>
      </w:pPr>
      <w:rPr>
        <w:rFonts w:ascii="Symbol" w:hAnsi="Symbol" w:hint="default"/>
      </w:rPr>
    </w:lvl>
    <w:lvl w:ilvl="4" w:tplc="04220003" w:tentative="1">
      <w:start w:val="1"/>
      <w:numFmt w:val="bullet"/>
      <w:lvlText w:val="o"/>
      <w:lvlJc w:val="left"/>
      <w:pPr>
        <w:ind w:left="3569" w:hanging="360"/>
      </w:pPr>
      <w:rPr>
        <w:rFonts w:ascii="Courier New" w:hAnsi="Courier New" w:cs="Courier New" w:hint="default"/>
      </w:rPr>
    </w:lvl>
    <w:lvl w:ilvl="5" w:tplc="04220005" w:tentative="1">
      <w:start w:val="1"/>
      <w:numFmt w:val="bullet"/>
      <w:lvlText w:val=""/>
      <w:lvlJc w:val="left"/>
      <w:pPr>
        <w:ind w:left="4289" w:hanging="360"/>
      </w:pPr>
      <w:rPr>
        <w:rFonts w:ascii="Wingdings" w:hAnsi="Wingdings" w:hint="default"/>
      </w:rPr>
    </w:lvl>
    <w:lvl w:ilvl="6" w:tplc="04220001" w:tentative="1">
      <w:start w:val="1"/>
      <w:numFmt w:val="bullet"/>
      <w:lvlText w:val=""/>
      <w:lvlJc w:val="left"/>
      <w:pPr>
        <w:ind w:left="5009" w:hanging="360"/>
      </w:pPr>
      <w:rPr>
        <w:rFonts w:ascii="Symbol" w:hAnsi="Symbol" w:hint="default"/>
      </w:rPr>
    </w:lvl>
    <w:lvl w:ilvl="7" w:tplc="04220003" w:tentative="1">
      <w:start w:val="1"/>
      <w:numFmt w:val="bullet"/>
      <w:lvlText w:val="o"/>
      <w:lvlJc w:val="left"/>
      <w:pPr>
        <w:ind w:left="5729" w:hanging="360"/>
      </w:pPr>
      <w:rPr>
        <w:rFonts w:ascii="Courier New" w:hAnsi="Courier New" w:cs="Courier New" w:hint="default"/>
      </w:rPr>
    </w:lvl>
    <w:lvl w:ilvl="8" w:tplc="04220005" w:tentative="1">
      <w:start w:val="1"/>
      <w:numFmt w:val="bullet"/>
      <w:lvlText w:val=""/>
      <w:lvlJc w:val="left"/>
      <w:pPr>
        <w:ind w:left="6449" w:hanging="360"/>
      </w:pPr>
      <w:rPr>
        <w:rFonts w:ascii="Wingdings" w:hAnsi="Wingdings" w:hint="default"/>
      </w:rPr>
    </w:lvl>
  </w:abstractNum>
  <w:abstractNum w:abstractNumId="8" w15:restartNumberingAfterBreak="0">
    <w:nsid w:val="30D178C4"/>
    <w:multiLevelType w:val="hybridMultilevel"/>
    <w:tmpl w:val="A0DC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C25256"/>
    <w:multiLevelType w:val="hybridMultilevel"/>
    <w:tmpl w:val="31AE3BF2"/>
    <w:lvl w:ilvl="0" w:tplc="04220001">
      <w:start w:val="1"/>
      <w:numFmt w:val="bullet"/>
      <w:lvlText w:val=""/>
      <w:lvlJc w:val="left"/>
      <w:pPr>
        <w:ind w:left="832" w:hanging="360"/>
      </w:pPr>
      <w:rPr>
        <w:rFonts w:ascii="Symbol" w:hAnsi="Symbol" w:hint="default"/>
      </w:rPr>
    </w:lvl>
    <w:lvl w:ilvl="1" w:tplc="04220003" w:tentative="1">
      <w:start w:val="1"/>
      <w:numFmt w:val="bullet"/>
      <w:lvlText w:val="o"/>
      <w:lvlJc w:val="left"/>
      <w:pPr>
        <w:ind w:left="1552" w:hanging="360"/>
      </w:pPr>
      <w:rPr>
        <w:rFonts w:ascii="Courier New" w:hAnsi="Courier New" w:cs="Courier New" w:hint="default"/>
      </w:rPr>
    </w:lvl>
    <w:lvl w:ilvl="2" w:tplc="04220005" w:tentative="1">
      <w:start w:val="1"/>
      <w:numFmt w:val="bullet"/>
      <w:lvlText w:val=""/>
      <w:lvlJc w:val="left"/>
      <w:pPr>
        <w:ind w:left="2272" w:hanging="360"/>
      </w:pPr>
      <w:rPr>
        <w:rFonts w:ascii="Wingdings" w:hAnsi="Wingdings" w:hint="default"/>
      </w:rPr>
    </w:lvl>
    <w:lvl w:ilvl="3" w:tplc="04220001" w:tentative="1">
      <w:start w:val="1"/>
      <w:numFmt w:val="bullet"/>
      <w:lvlText w:val=""/>
      <w:lvlJc w:val="left"/>
      <w:pPr>
        <w:ind w:left="2992" w:hanging="360"/>
      </w:pPr>
      <w:rPr>
        <w:rFonts w:ascii="Symbol" w:hAnsi="Symbol" w:hint="default"/>
      </w:rPr>
    </w:lvl>
    <w:lvl w:ilvl="4" w:tplc="04220003" w:tentative="1">
      <w:start w:val="1"/>
      <w:numFmt w:val="bullet"/>
      <w:lvlText w:val="o"/>
      <w:lvlJc w:val="left"/>
      <w:pPr>
        <w:ind w:left="3712" w:hanging="360"/>
      </w:pPr>
      <w:rPr>
        <w:rFonts w:ascii="Courier New" w:hAnsi="Courier New" w:cs="Courier New" w:hint="default"/>
      </w:rPr>
    </w:lvl>
    <w:lvl w:ilvl="5" w:tplc="04220005" w:tentative="1">
      <w:start w:val="1"/>
      <w:numFmt w:val="bullet"/>
      <w:lvlText w:val=""/>
      <w:lvlJc w:val="left"/>
      <w:pPr>
        <w:ind w:left="4432" w:hanging="360"/>
      </w:pPr>
      <w:rPr>
        <w:rFonts w:ascii="Wingdings" w:hAnsi="Wingdings" w:hint="default"/>
      </w:rPr>
    </w:lvl>
    <w:lvl w:ilvl="6" w:tplc="04220001" w:tentative="1">
      <w:start w:val="1"/>
      <w:numFmt w:val="bullet"/>
      <w:lvlText w:val=""/>
      <w:lvlJc w:val="left"/>
      <w:pPr>
        <w:ind w:left="5152" w:hanging="360"/>
      </w:pPr>
      <w:rPr>
        <w:rFonts w:ascii="Symbol" w:hAnsi="Symbol" w:hint="default"/>
      </w:rPr>
    </w:lvl>
    <w:lvl w:ilvl="7" w:tplc="04220003" w:tentative="1">
      <w:start w:val="1"/>
      <w:numFmt w:val="bullet"/>
      <w:lvlText w:val="o"/>
      <w:lvlJc w:val="left"/>
      <w:pPr>
        <w:ind w:left="5872" w:hanging="360"/>
      </w:pPr>
      <w:rPr>
        <w:rFonts w:ascii="Courier New" w:hAnsi="Courier New" w:cs="Courier New" w:hint="default"/>
      </w:rPr>
    </w:lvl>
    <w:lvl w:ilvl="8" w:tplc="04220005" w:tentative="1">
      <w:start w:val="1"/>
      <w:numFmt w:val="bullet"/>
      <w:lvlText w:val=""/>
      <w:lvlJc w:val="left"/>
      <w:pPr>
        <w:ind w:left="6592" w:hanging="360"/>
      </w:pPr>
      <w:rPr>
        <w:rFonts w:ascii="Wingdings" w:hAnsi="Wingdings" w:hint="default"/>
      </w:rPr>
    </w:lvl>
  </w:abstractNum>
  <w:abstractNum w:abstractNumId="10" w15:restartNumberingAfterBreak="0">
    <w:nsid w:val="39511645"/>
    <w:multiLevelType w:val="multilevel"/>
    <w:tmpl w:val="902A45E2"/>
    <w:lvl w:ilvl="0">
      <w:start w:val="1"/>
      <w:numFmt w:val="decimal"/>
      <w:lvlText w:val="%1."/>
      <w:lvlJc w:val="left"/>
      <w:pPr>
        <w:ind w:left="973" w:hanging="360"/>
      </w:pPr>
    </w:lvl>
    <w:lvl w:ilvl="1">
      <w:start w:val="1"/>
      <w:numFmt w:val="decimal"/>
      <w:isLgl/>
      <w:lvlText w:val="%1.%2"/>
      <w:lvlJc w:val="left"/>
      <w:pPr>
        <w:ind w:left="973" w:hanging="360"/>
      </w:pPr>
      <w:rPr>
        <w:w w:val="100"/>
      </w:rPr>
    </w:lvl>
    <w:lvl w:ilvl="2">
      <w:start w:val="1"/>
      <w:numFmt w:val="decimal"/>
      <w:isLgl/>
      <w:lvlText w:val="%1.%2.%3"/>
      <w:lvlJc w:val="left"/>
      <w:pPr>
        <w:ind w:left="1333" w:hanging="720"/>
      </w:pPr>
      <w:rPr>
        <w:w w:val="100"/>
      </w:rPr>
    </w:lvl>
    <w:lvl w:ilvl="3">
      <w:start w:val="1"/>
      <w:numFmt w:val="decimal"/>
      <w:isLgl/>
      <w:lvlText w:val="%1.%2.%3.%4"/>
      <w:lvlJc w:val="left"/>
      <w:pPr>
        <w:ind w:left="1693" w:hanging="1080"/>
      </w:pPr>
      <w:rPr>
        <w:w w:val="100"/>
      </w:rPr>
    </w:lvl>
    <w:lvl w:ilvl="4">
      <w:start w:val="1"/>
      <w:numFmt w:val="decimal"/>
      <w:isLgl/>
      <w:lvlText w:val="%1.%2.%3.%4.%5"/>
      <w:lvlJc w:val="left"/>
      <w:pPr>
        <w:ind w:left="1693" w:hanging="1080"/>
      </w:pPr>
      <w:rPr>
        <w:w w:val="100"/>
      </w:rPr>
    </w:lvl>
    <w:lvl w:ilvl="5">
      <w:start w:val="1"/>
      <w:numFmt w:val="decimal"/>
      <w:isLgl/>
      <w:lvlText w:val="%1.%2.%3.%4.%5.%6"/>
      <w:lvlJc w:val="left"/>
      <w:pPr>
        <w:ind w:left="2053" w:hanging="1440"/>
      </w:pPr>
      <w:rPr>
        <w:w w:val="100"/>
      </w:rPr>
    </w:lvl>
    <w:lvl w:ilvl="6">
      <w:start w:val="1"/>
      <w:numFmt w:val="decimal"/>
      <w:isLgl/>
      <w:lvlText w:val="%1.%2.%3.%4.%5.%6.%7"/>
      <w:lvlJc w:val="left"/>
      <w:pPr>
        <w:ind w:left="2053" w:hanging="1440"/>
      </w:pPr>
      <w:rPr>
        <w:w w:val="100"/>
      </w:rPr>
    </w:lvl>
    <w:lvl w:ilvl="7">
      <w:start w:val="1"/>
      <w:numFmt w:val="decimal"/>
      <w:isLgl/>
      <w:lvlText w:val="%1.%2.%3.%4.%5.%6.%7.%8"/>
      <w:lvlJc w:val="left"/>
      <w:pPr>
        <w:ind w:left="2413" w:hanging="1800"/>
      </w:pPr>
      <w:rPr>
        <w:w w:val="100"/>
      </w:rPr>
    </w:lvl>
    <w:lvl w:ilvl="8">
      <w:start w:val="1"/>
      <w:numFmt w:val="decimal"/>
      <w:isLgl/>
      <w:lvlText w:val="%1.%2.%3.%4.%5.%6.%7.%8.%9"/>
      <w:lvlJc w:val="left"/>
      <w:pPr>
        <w:ind w:left="2413" w:hanging="1800"/>
      </w:pPr>
      <w:rPr>
        <w:w w:val="100"/>
      </w:rPr>
    </w:lvl>
  </w:abstractNum>
  <w:abstractNum w:abstractNumId="11" w15:restartNumberingAfterBreak="0">
    <w:nsid w:val="3E544F44"/>
    <w:multiLevelType w:val="hybridMultilevel"/>
    <w:tmpl w:val="445C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683E73"/>
    <w:multiLevelType w:val="hybridMultilevel"/>
    <w:tmpl w:val="0EDEBD32"/>
    <w:lvl w:ilvl="0" w:tplc="D4B6DF38">
      <w:numFmt w:val="bullet"/>
      <w:lvlText w:val="-"/>
      <w:lvlJc w:val="left"/>
      <w:pPr>
        <w:ind w:left="112" w:hanging="143"/>
      </w:pPr>
      <w:rPr>
        <w:rFonts w:ascii="Times New Roman" w:eastAsia="Times New Roman" w:hAnsi="Times New Roman" w:cs="Times New Roman" w:hint="default"/>
        <w:w w:val="99"/>
        <w:sz w:val="20"/>
        <w:szCs w:val="20"/>
        <w:lang w:val="uk-UA" w:eastAsia="en-US" w:bidi="ar-SA"/>
      </w:rPr>
    </w:lvl>
    <w:lvl w:ilvl="1" w:tplc="2C02A93A">
      <w:numFmt w:val="bullet"/>
      <w:lvlText w:val="•"/>
      <w:lvlJc w:val="left"/>
      <w:pPr>
        <w:ind w:left="1150" w:hanging="143"/>
      </w:pPr>
      <w:rPr>
        <w:rFonts w:hint="default"/>
        <w:lang w:val="uk-UA" w:eastAsia="en-US" w:bidi="ar-SA"/>
      </w:rPr>
    </w:lvl>
    <w:lvl w:ilvl="2" w:tplc="C4BA9094">
      <w:numFmt w:val="bullet"/>
      <w:lvlText w:val="•"/>
      <w:lvlJc w:val="left"/>
      <w:pPr>
        <w:ind w:left="2181" w:hanging="143"/>
      </w:pPr>
      <w:rPr>
        <w:rFonts w:hint="default"/>
        <w:lang w:val="uk-UA" w:eastAsia="en-US" w:bidi="ar-SA"/>
      </w:rPr>
    </w:lvl>
    <w:lvl w:ilvl="3" w:tplc="F1ECAD7A">
      <w:numFmt w:val="bullet"/>
      <w:lvlText w:val="•"/>
      <w:lvlJc w:val="left"/>
      <w:pPr>
        <w:ind w:left="3211" w:hanging="143"/>
      </w:pPr>
      <w:rPr>
        <w:rFonts w:hint="default"/>
        <w:lang w:val="uk-UA" w:eastAsia="en-US" w:bidi="ar-SA"/>
      </w:rPr>
    </w:lvl>
    <w:lvl w:ilvl="4" w:tplc="B6CA143C">
      <w:numFmt w:val="bullet"/>
      <w:lvlText w:val="•"/>
      <w:lvlJc w:val="left"/>
      <w:pPr>
        <w:ind w:left="4242" w:hanging="143"/>
      </w:pPr>
      <w:rPr>
        <w:rFonts w:hint="default"/>
        <w:lang w:val="uk-UA" w:eastAsia="en-US" w:bidi="ar-SA"/>
      </w:rPr>
    </w:lvl>
    <w:lvl w:ilvl="5" w:tplc="A7F8704E">
      <w:numFmt w:val="bullet"/>
      <w:lvlText w:val="•"/>
      <w:lvlJc w:val="left"/>
      <w:pPr>
        <w:ind w:left="5273" w:hanging="143"/>
      </w:pPr>
      <w:rPr>
        <w:rFonts w:hint="default"/>
        <w:lang w:val="uk-UA" w:eastAsia="en-US" w:bidi="ar-SA"/>
      </w:rPr>
    </w:lvl>
    <w:lvl w:ilvl="6" w:tplc="E626DE7C">
      <w:numFmt w:val="bullet"/>
      <w:lvlText w:val="•"/>
      <w:lvlJc w:val="left"/>
      <w:pPr>
        <w:ind w:left="6303" w:hanging="143"/>
      </w:pPr>
      <w:rPr>
        <w:rFonts w:hint="default"/>
        <w:lang w:val="uk-UA" w:eastAsia="en-US" w:bidi="ar-SA"/>
      </w:rPr>
    </w:lvl>
    <w:lvl w:ilvl="7" w:tplc="DEDADB78">
      <w:numFmt w:val="bullet"/>
      <w:lvlText w:val="•"/>
      <w:lvlJc w:val="left"/>
      <w:pPr>
        <w:ind w:left="7334" w:hanging="143"/>
      </w:pPr>
      <w:rPr>
        <w:rFonts w:hint="default"/>
        <w:lang w:val="uk-UA" w:eastAsia="en-US" w:bidi="ar-SA"/>
      </w:rPr>
    </w:lvl>
    <w:lvl w:ilvl="8" w:tplc="23EA4B68">
      <w:numFmt w:val="bullet"/>
      <w:lvlText w:val="•"/>
      <w:lvlJc w:val="left"/>
      <w:pPr>
        <w:ind w:left="8365" w:hanging="143"/>
      </w:pPr>
      <w:rPr>
        <w:rFonts w:hint="default"/>
        <w:lang w:val="uk-UA" w:eastAsia="en-US" w:bidi="ar-SA"/>
      </w:rPr>
    </w:lvl>
  </w:abstractNum>
  <w:abstractNum w:abstractNumId="13" w15:restartNumberingAfterBreak="0">
    <w:nsid w:val="4B5F496E"/>
    <w:multiLevelType w:val="hybridMultilevel"/>
    <w:tmpl w:val="9434F52E"/>
    <w:lvl w:ilvl="0" w:tplc="72E4EE96">
      <w:start w:val="1"/>
      <w:numFmt w:val="bullet"/>
      <w:lvlText w:val="•"/>
      <w:lvlJc w:val="left"/>
      <w:pPr>
        <w:tabs>
          <w:tab w:val="num" w:pos="720"/>
        </w:tabs>
        <w:ind w:left="720" w:hanging="360"/>
      </w:pPr>
      <w:rPr>
        <w:rFonts w:ascii="Arial" w:hAnsi="Arial" w:hint="default"/>
      </w:rPr>
    </w:lvl>
    <w:lvl w:ilvl="1" w:tplc="85DEF42C" w:tentative="1">
      <w:start w:val="1"/>
      <w:numFmt w:val="bullet"/>
      <w:lvlText w:val="•"/>
      <w:lvlJc w:val="left"/>
      <w:pPr>
        <w:tabs>
          <w:tab w:val="num" w:pos="1440"/>
        </w:tabs>
        <w:ind w:left="1440" w:hanging="360"/>
      </w:pPr>
      <w:rPr>
        <w:rFonts w:ascii="Arial" w:hAnsi="Arial" w:hint="default"/>
      </w:rPr>
    </w:lvl>
    <w:lvl w:ilvl="2" w:tplc="D70EBA18" w:tentative="1">
      <w:start w:val="1"/>
      <w:numFmt w:val="bullet"/>
      <w:lvlText w:val="•"/>
      <w:lvlJc w:val="left"/>
      <w:pPr>
        <w:tabs>
          <w:tab w:val="num" w:pos="2160"/>
        </w:tabs>
        <w:ind w:left="2160" w:hanging="360"/>
      </w:pPr>
      <w:rPr>
        <w:rFonts w:ascii="Arial" w:hAnsi="Arial" w:hint="default"/>
      </w:rPr>
    </w:lvl>
    <w:lvl w:ilvl="3" w:tplc="E17E5A3E" w:tentative="1">
      <w:start w:val="1"/>
      <w:numFmt w:val="bullet"/>
      <w:lvlText w:val="•"/>
      <w:lvlJc w:val="left"/>
      <w:pPr>
        <w:tabs>
          <w:tab w:val="num" w:pos="2880"/>
        </w:tabs>
        <w:ind w:left="2880" w:hanging="360"/>
      </w:pPr>
      <w:rPr>
        <w:rFonts w:ascii="Arial" w:hAnsi="Arial" w:hint="default"/>
      </w:rPr>
    </w:lvl>
    <w:lvl w:ilvl="4" w:tplc="56AA37A2" w:tentative="1">
      <w:start w:val="1"/>
      <w:numFmt w:val="bullet"/>
      <w:lvlText w:val="•"/>
      <w:lvlJc w:val="left"/>
      <w:pPr>
        <w:tabs>
          <w:tab w:val="num" w:pos="3600"/>
        </w:tabs>
        <w:ind w:left="3600" w:hanging="360"/>
      </w:pPr>
      <w:rPr>
        <w:rFonts w:ascii="Arial" w:hAnsi="Arial" w:hint="default"/>
      </w:rPr>
    </w:lvl>
    <w:lvl w:ilvl="5" w:tplc="9976E626" w:tentative="1">
      <w:start w:val="1"/>
      <w:numFmt w:val="bullet"/>
      <w:lvlText w:val="•"/>
      <w:lvlJc w:val="left"/>
      <w:pPr>
        <w:tabs>
          <w:tab w:val="num" w:pos="4320"/>
        </w:tabs>
        <w:ind w:left="4320" w:hanging="360"/>
      </w:pPr>
      <w:rPr>
        <w:rFonts w:ascii="Arial" w:hAnsi="Arial" w:hint="default"/>
      </w:rPr>
    </w:lvl>
    <w:lvl w:ilvl="6" w:tplc="F35A848C" w:tentative="1">
      <w:start w:val="1"/>
      <w:numFmt w:val="bullet"/>
      <w:lvlText w:val="•"/>
      <w:lvlJc w:val="left"/>
      <w:pPr>
        <w:tabs>
          <w:tab w:val="num" w:pos="5040"/>
        </w:tabs>
        <w:ind w:left="5040" w:hanging="360"/>
      </w:pPr>
      <w:rPr>
        <w:rFonts w:ascii="Arial" w:hAnsi="Arial" w:hint="default"/>
      </w:rPr>
    </w:lvl>
    <w:lvl w:ilvl="7" w:tplc="7FDE087C" w:tentative="1">
      <w:start w:val="1"/>
      <w:numFmt w:val="bullet"/>
      <w:lvlText w:val="•"/>
      <w:lvlJc w:val="left"/>
      <w:pPr>
        <w:tabs>
          <w:tab w:val="num" w:pos="5760"/>
        </w:tabs>
        <w:ind w:left="5760" w:hanging="360"/>
      </w:pPr>
      <w:rPr>
        <w:rFonts w:ascii="Arial" w:hAnsi="Arial" w:hint="default"/>
      </w:rPr>
    </w:lvl>
    <w:lvl w:ilvl="8" w:tplc="DBD2C5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171689"/>
    <w:multiLevelType w:val="hybridMultilevel"/>
    <w:tmpl w:val="90908AD4"/>
    <w:lvl w:ilvl="0" w:tplc="57CCABF0">
      <w:numFmt w:val="bullet"/>
      <w:lvlText w:val="•"/>
      <w:lvlJc w:val="left"/>
      <w:pPr>
        <w:ind w:left="720" w:hanging="360"/>
      </w:pPr>
      <w:rPr>
        <w:rFonts w:hint="default"/>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4943EA"/>
    <w:multiLevelType w:val="multilevel"/>
    <w:tmpl w:val="66C405A8"/>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6" w15:restartNumberingAfterBreak="0">
    <w:nsid w:val="660B10AA"/>
    <w:multiLevelType w:val="multilevel"/>
    <w:tmpl w:val="9154DB80"/>
    <w:lvl w:ilvl="0">
      <w:start w:val="1"/>
      <w:numFmt w:val="decimal"/>
      <w:lvlText w:val="%1."/>
      <w:lvlJc w:val="left"/>
      <w:pPr>
        <w:ind w:left="473" w:hanging="361"/>
      </w:pPr>
      <w:rPr>
        <w:rFonts w:ascii="Tahoma" w:eastAsia="Tahoma" w:hAnsi="Tahoma" w:cs="Tahoma" w:hint="default"/>
        <w:b/>
        <w:bCs/>
        <w:spacing w:val="0"/>
        <w:w w:val="88"/>
        <w:sz w:val="20"/>
        <w:szCs w:val="20"/>
        <w:lang w:val="uk-UA" w:eastAsia="en-US" w:bidi="ar-SA"/>
      </w:rPr>
    </w:lvl>
    <w:lvl w:ilvl="1">
      <w:start w:val="1"/>
      <w:numFmt w:val="decimal"/>
      <w:lvlText w:val="%1.%2."/>
      <w:lvlJc w:val="left"/>
      <w:pPr>
        <w:ind w:left="112" w:hanging="483"/>
      </w:pPr>
      <w:rPr>
        <w:rFonts w:ascii="Verdana" w:eastAsia="Verdana" w:hAnsi="Verdana" w:cs="Verdana" w:hint="default"/>
        <w:w w:val="82"/>
        <w:sz w:val="20"/>
        <w:szCs w:val="20"/>
        <w:lang w:val="uk-UA" w:eastAsia="en-US" w:bidi="ar-SA"/>
      </w:rPr>
    </w:lvl>
    <w:lvl w:ilvl="2">
      <w:start w:val="1"/>
      <w:numFmt w:val="decimal"/>
      <w:lvlText w:val="%1.%2.%3."/>
      <w:lvlJc w:val="left"/>
      <w:pPr>
        <w:ind w:left="665" w:hanging="553"/>
      </w:pPr>
      <w:rPr>
        <w:rFonts w:ascii="Verdana" w:eastAsia="Verdana" w:hAnsi="Verdana" w:cs="Verdana" w:hint="default"/>
        <w:w w:val="75"/>
        <w:sz w:val="20"/>
        <w:szCs w:val="20"/>
        <w:lang w:val="uk-UA" w:eastAsia="en-US" w:bidi="ar-SA"/>
      </w:rPr>
    </w:lvl>
    <w:lvl w:ilvl="3">
      <w:start w:val="1"/>
      <w:numFmt w:val="bullet"/>
      <w:lvlText w:val=""/>
      <w:lvlJc w:val="left"/>
      <w:pPr>
        <w:ind w:left="660" w:hanging="553"/>
      </w:pPr>
      <w:rPr>
        <w:rFonts w:ascii="Wingdings" w:hAnsi="Wingdings" w:hint="default"/>
        <w:lang w:val="uk-UA" w:eastAsia="en-US" w:bidi="ar-SA"/>
      </w:rPr>
    </w:lvl>
    <w:lvl w:ilvl="4">
      <w:numFmt w:val="bullet"/>
      <w:lvlText w:val="•"/>
      <w:lvlJc w:val="left"/>
      <w:pPr>
        <w:ind w:left="2055" w:hanging="553"/>
      </w:pPr>
      <w:rPr>
        <w:rFonts w:hint="default"/>
        <w:lang w:val="uk-UA" w:eastAsia="en-US" w:bidi="ar-SA"/>
      </w:rPr>
    </w:lvl>
    <w:lvl w:ilvl="5">
      <w:numFmt w:val="bullet"/>
      <w:lvlText w:val="•"/>
      <w:lvlJc w:val="left"/>
      <w:pPr>
        <w:ind w:left="3450" w:hanging="553"/>
      </w:pPr>
      <w:rPr>
        <w:rFonts w:hint="default"/>
        <w:lang w:val="uk-UA" w:eastAsia="en-US" w:bidi="ar-SA"/>
      </w:rPr>
    </w:lvl>
    <w:lvl w:ilvl="6">
      <w:numFmt w:val="bullet"/>
      <w:lvlText w:val="•"/>
      <w:lvlJc w:val="left"/>
      <w:pPr>
        <w:ind w:left="4845" w:hanging="553"/>
      </w:pPr>
      <w:rPr>
        <w:rFonts w:hint="default"/>
        <w:lang w:val="uk-UA" w:eastAsia="en-US" w:bidi="ar-SA"/>
      </w:rPr>
    </w:lvl>
    <w:lvl w:ilvl="7">
      <w:numFmt w:val="bullet"/>
      <w:lvlText w:val="•"/>
      <w:lvlJc w:val="left"/>
      <w:pPr>
        <w:ind w:left="6240" w:hanging="553"/>
      </w:pPr>
      <w:rPr>
        <w:rFonts w:hint="default"/>
        <w:lang w:val="uk-UA" w:eastAsia="en-US" w:bidi="ar-SA"/>
      </w:rPr>
    </w:lvl>
    <w:lvl w:ilvl="8">
      <w:numFmt w:val="bullet"/>
      <w:lvlText w:val="•"/>
      <w:lvlJc w:val="left"/>
      <w:pPr>
        <w:ind w:left="7636" w:hanging="553"/>
      </w:pPr>
      <w:rPr>
        <w:rFonts w:hint="default"/>
        <w:lang w:val="uk-UA" w:eastAsia="en-US" w:bidi="ar-SA"/>
      </w:rPr>
    </w:lvl>
  </w:abstractNum>
  <w:abstractNum w:abstractNumId="17" w15:restartNumberingAfterBreak="0">
    <w:nsid w:val="68681DBE"/>
    <w:multiLevelType w:val="multilevel"/>
    <w:tmpl w:val="9154DB80"/>
    <w:lvl w:ilvl="0">
      <w:start w:val="1"/>
      <w:numFmt w:val="decimal"/>
      <w:lvlText w:val="%1."/>
      <w:lvlJc w:val="left"/>
      <w:pPr>
        <w:ind w:left="473" w:hanging="361"/>
      </w:pPr>
      <w:rPr>
        <w:b/>
        <w:bCs/>
        <w:spacing w:val="0"/>
        <w:w w:val="88"/>
        <w:sz w:val="20"/>
        <w:szCs w:val="20"/>
        <w:lang w:val="uk-UA" w:eastAsia="en-US" w:bidi="ar-SA"/>
      </w:rPr>
    </w:lvl>
    <w:lvl w:ilvl="1">
      <w:start w:val="1"/>
      <w:numFmt w:val="decimal"/>
      <w:lvlText w:val="%1.%2."/>
      <w:lvlJc w:val="left"/>
      <w:pPr>
        <w:ind w:left="112" w:hanging="483"/>
      </w:pPr>
      <w:rPr>
        <w:rFonts w:ascii="Verdana" w:hAnsi="Verdana" w:hint="default"/>
        <w:w w:val="82"/>
        <w:sz w:val="20"/>
        <w:szCs w:val="20"/>
        <w:lang w:val="uk-UA" w:eastAsia="en-US" w:bidi="ar-SA"/>
      </w:rPr>
    </w:lvl>
    <w:lvl w:ilvl="2">
      <w:start w:val="1"/>
      <w:numFmt w:val="decimal"/>
      <w:lvlText w:val="%1.%2.%3."/>
      <w:lvlJc w:val="left"/>
      <w:pPr>
        <w:ind w:left="665" w:hanging="553"/>
      </w:pPr>
      <w:rPr>
        <w:rFonts w:ascii="Verdana" w:hAnsi="Verdana" w:hint="default"/>
        <w:w w:val="75"/>
        <w:sz w:val="20"/>
        <w:szCs w:val="20"/>
        <w:lang w:val="uk-UA" w:eastAsia="en-US" w:bidi="ar-SA"/>
      </w:rPr>
    </w:lvl>
    <w:lvl w:ilvl="3">
      <w:start w:val="1"/>
      <w:numFmt w:val="bullet"/>
      <w:lvlText w:val=""/>
      <w:lvlJc w:val="left"/>
      <w:pPr>
        <w:ind w:left="660" w:hanging="553"/>
      </w:pPr>
      <w:rPr>
        <w:rFonts w:ascii="Wingdings" w:hAnsi="Wingdings" w:hint="default"/>
        <w:lang w:val="uk-UA" w:eastAsia="en-US" w:bidi="ar-SA"/>
      </w:rPr>
    </w:lvl>
    <w:lvl w:ilvl="4">
      <w:numFmt w:val="bullet"/>
      <w:lvlText w:val="•"/>
      <w:lvlJc w:val="left"/>
      <w:pPr>
        <w:ind w:left="2055" w:hanging="553"/>
      </w:pPr>
      <w:rPr>
        <w:lang w:val="uk-UA" w:eastAsia="en-US" w:bidi="ar-SA"/>
      </w:rPr>
    </w:lvl>
    <w:lvl w:ilvl="5">
      <w:numFmt w:val="bullet"/>
      <w:lvlText w:val="•"/>
      <w:lvlJc w:val="left"/>
      <w:pPr>
        <w:ind w:left="3450" w:hanging="553"/>
      </w:pPr>
      <w:rPr>
        <w:lang w:val="uk-UA" w:eastAsia="en-US" w:bidi="ar-SA"/>
      </w:rPr>
    </w:lvl>
    <w:lvl w:ilvl="6">
      <w:numFmt w:val="bullet"/>
      <w:lvlText w:val="•"/>
      <w:lvlJc w:val="left"/>
      <w:pPr>
        <w:ind w:left="4845" w:hanging="553"/>
      </w:pPr>
      <w:rPr>
        <w:lang w:val="uk-UA" w:eastAsia="en-US" w:bidi="ar-SA"/>
      </w:rPr>
    </w:lvl>
    <w:lvl w:ilvl="7">
      <w:numFmt w:val="bullet"/>
      <w:lvlText w:val="•"/>
      <w:lvlJc w:val="left"/>
      <w:pPr>
        <w:ind w:left="6240" w:hanging="553"/>
      </w:pPr>
      <w:rPr>
        <w:lang w:val="uk-UA" w:eastAsia="en-US" w:bidi="ar-SA"/>
      </w:rPr>
    </w:lvl>
    <w:lvl w:ilvl="8">
      <w:numFmt w:val="bullet"/>
      <w:lvlText w:val="•"/>
      <w:lvlJc w:val="left"/>
      <w:pPr>
        <w:ind w:left="7636" w:hanging="553"/>
      </w:pPr>
      <w:rPr>
        <w:lang w:val="uk-UA" w:eastAsia="en-US" w:bidi="ar-SA"/>
      </w:rPr>
    </w:lvl>
  </w:abstractNum>
  <w:abstractNum w:abstractNumId="18" w15:restartNumberingAfterBreak="0">
    <w:nsid w:val="77891A90"/>
    <w:multiLevelType w:val="multilevel"/>
    <w:tmpl w:val="912A9790"/>
    <w:lvl w:ilvl="0">
      <w:start w:val="3"/>
      <w:numFmt w:val="decimal"/>
      <w:lvlText w:val="%1"/>
      <w:lvlJc w:val="left"/>
      <w:pPr>
        <w:ind w:left="360" w:hanging="360"/>
      </w:pPr>
      <w:rPr>
        <w:rFonts w:hint="default"/>
        <w:w w:val="95"/>
      </w:rPr>
    </w:lvl>
    <w:lvl w:ilvl="1">
      <w:start w:val="1"/>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num w:numId="1">
    <w:abstractNumId w:val="0"/>
  </w:num>
  <w:num w:numId="2">
    <w:abstractNumId w:val="12"/>
  </w:num>
  <w:num w:numId="3">
    <w:abstractNumId w:val="4"/>
  </w:num>
  <w:num w:numId="4">
    <w:abstractNumId w:val="17"/>
  </w:num>
  <w:num w:numId="5">
    <w:abstractNumId w:val="8"/>
  </w:num>
  <w:num w:numId="6">
    <w:abstractNumId w:val="14"/>
  </w:num>
  <w:num w:numId="7">
    <w:abstractNumId w:val="3"/>
  </w:num>
  <w:num w:numId="8">
    <w:abstractNumId w:val="11"/>
  </w:num>
  <w:num w:numId="9">
    <w:abstractNumId w:val="15"/>
  </w:num>
  <w:num w:numId="10">
    <w:abstractNumId w:val="5"/>
  </w:num>
  <w:num w:numId="11">
    <w:abstractNumId w:val="9"/>
  </w:num>
  <w:num w:numId="12">
    <w:abstractNumId w:val="7"/>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6"/>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FD"/>
    <w:rsid w:val="00007C1F"/>
    <w:rsid w:val="0001394A"/>
    <w:rsid w:val="00026E17"/>
    <w:rsid w:val="00052CBF"/>
    <w:rsid w:val="00072CA2"/>
    <w:rsid w:val="00080849"/>
    <w:rsid w:val="00096ED6"/>
    <w:rsid w:val="000A1920"/>
    <w:rsid w:val="000A37E1"/>
    <w:rsid w:val="000A52F3"/>
    <w:rsid w:val="000D162E"/>
    <w:rsid w:val="000D509B"/>
    <w:rsid w:val="000E2686"/>
    <w:rsid w:val="00103C94"/>
    <w:rsid w:val="00113188"/>
    <w:rsid w:val="0011673E"/>
    <w:rsid w:val="00142E59"/>
    <w:rsid w:val="001510D4"/>
    <w:rsid w:val="0016037A"/>
    <w:rsid w:val="00160B46"/>
    <w:rsid w:val="00161FBE"/>
    <w:rsid w:val="0016553E"/>
    <w:rsid w:val="00170A99"/>
    <w:rsid w:val="00180776"/>
    <w:rsid w:val="00192253"/>
    <w:rsid w:val="00193FE3"/>
    <w:rsid w:val="001A0C21"/>
    <w:rsid w:val="001A504C"/>
    <w:rsid w:val="001B4090"/>
    <w:rsid w:val="001D3DF8"/>
    <w:rsid w:val="001D7974"/>
    <w:rsid w:val="001E60A2"/>
    <w:rsid w:val="00205B1E"/>
    <w:rsid w:val="00226DD1"/>
    <w:rsid w:val="0022745F"/>
    <w:rsid w:val="00236414"/>
    <w:rsid w:val="00243632"/>
    <w:rsid w:val="002451C0"/>
    <w:rsid w:val="00246290"/>
    <w:rsid w:val="00246DC1"/>
    <w:rsid w:val="002501FD"/>
    <w:rsid w:val="00255753"/>
    <w:rsid w:val="00256A2C"/>
    <w:rsid w:val="00264817"/>
    <w:rsid w:val="0027311E"/>
    <w:rsid w:val="00273BF9"/>
    <w:rsid w:val="00280614"/>
    <w:rsid w:val="0028380F"/>
    <w:rsid w:val="00291CB9"/>
    <w:rsid w:val="002A48BB"/>
    <w:rsid w:val="002A61C1"/>
    <w:rsid w:val="002C698E"/>
    <w:rsid w:val="002E5933"/>
    <w:rsid w:val="002F4C3D"/>
    <w:rsid w:val="0030673A"/>
    <w:rsid w:val="003128E8"/>
    <w:rsid w:val="00313607"/>
    <w:rsid w:val="00321E54"/>
    <w:rsid w:val="00332101"/>
    <w:rsid w:val="0033467E"/>
    <w:rsid w:val="0035198C"/>
    <w:rsid w:val="003526D2"/>
    <w:rsid w:val="00362BBA"/>
    <w:rsid w:val="0037405F"/>
    <w:rsid w:val="0037522F"/>
    <w:rsid w:val="0037777C"/>
    <w:rsid w:val="003B263A"/>
    <w:rsid w:val="003E3C85"/>
    <w:rsid w:val="003F0547"/>
    <w:rsid w:val="003F387F"/>
    <w:rsid w:val="003F463A"/>
    <w:rsid w:val="0041732A"/>
    <w:rsid w:val="004231DE"/>
    <w:rsid w:val="00425278"/>
    <w:rsid w:val="00427EDA"/>
    <w:rsid w:val="00437492"/>
    <w:rsid w:val="00454810"/>
    <w:rsid w:val="00454D09"/>
    <w:rsid w:val="004654C3"/>
    <w:rsid w:val="004710D0"/>
    <w:rsid w:val="00471592"/>
    <w:rsid w:val="00487668"/>
    <w:rsid w:val="004911AF"/>
    <w:rsid w:val="00493473"/>
    <w:rsid w:val="00497103"/>
    <w:rsid w:val="004A519E"/>
    <w:rsid w:val="004B0B1C"/>
    <w:rsid w:val="004B7325"/>
    <w:rsid w:val="004C7F94"/>
    <w:rsid w:val="004F5AE1"/>
    <w:rsid w:val="00517B14"/>
    <w:rsid w:val="00521658"/>
    <w:rsid w:val="00525A8A"/>
    <w:rsid w:val="00552DAB"/>
    <w:rsid w:val="0055579F"/>
    <w:rsid w:val="005577AB"/>
    <w:rsid w:val="005653BF"/>
    <w:rsid w:val="00577872"/>
    <w:rsid w:val="00577FEA"/>
    <w:rsid w:val="00580D53"/>
    <w:rsid w:val="00595951"/>
    <w:rsid w:val="005B5356"/>
    <w:rsid w:val="005B5E0B"/>
    <w:rsid w:val="005B7E6A"/>
    <w:rsid w:val="005C11F7"/>
    <w:rsid w:val="005C284A"/>
    <w:rsid w:val="005D5DB2"/>
    <w:rsid w:val="005F03EF"/>
    <w:rsid w:val="005F5450"/>
    <w:rsid w:val="006103C3"/>
    <w:rsid w:val="006219E6"/>
    <w:rsid w:val="006354CE"/>
    <w:rsid w:val="00641361"/>
    <w:rsid w:val="006437C9"/>
    <w:rsid w:val="00646B1B"/>
    <w:rsid w:val="006765A9"/>
    <w:rsid w:val="00694BB8"/>
    <w:rsid w:val="006A2BD9"/>
    <w:rsid w:val="006B4623"/>
    <w:rsid w:val="006B7113"/>
    <w:rsid w:val="006C01AA"/>
    <w:rsid w:val="006C13F9"/>
    <w:rsid w:val="006C2159"/>
    <w:rsid w:val="006C57C1"/>
    <w:rsid w:val="006D0F96"/>
    <w:rsid w:val="006E3413"/>
    <w:rsid w:val="006E66C9"/>
    <w:rsid w:val="006E6D8F"/>
    <w:rsid w:val="00706591"/>
    <w:rsid w:val="00706EB7"/>
    <w:rsid w:val="00707A26"/>
    <w:rsid w:val="00732392"/>
    <w:rsid w:val="00737742"/>
    <w:rsid w:val="00745DA5"/>
    <w:rsid w:val="00757E3E"/>
    <w:rsid w:val="00772BBC"/>
    <w:rsid w:val="00784162"/>
    <w:rsid w:val="00790325"/>
    <w:rsid w:val="0079178E"/>
    <w:rsid w:val="007930F5"/>
    <w:rsid w:val="007C73F3"/>
    <w:rsid w:val="007C7904"/>
    <w:rsid w:val="007D2DCC"/>
    <w:rsid w:val="007D44EA"/>
    <w:rsid w:val="007D7548"/>
    <w:rsid w:val="007E4FEB"/>
    <w:rsid w:val="007F1025"/>
    <w:rsid w:val="0080366E"/>
    <w:rsid w:val="008063A2"/>
    <w:rsid w:val="00816637"/>
    <w:rsid w:val="008172ED"/>
    <w:rsid w:val="00822191"/>
    <w:rsid w:val="0084334C"/>
    <w:rsid w:val="00846F84"/>
    <w:rsid w:val="00853164"/>
    <w:rsid w:val="008533DD"/>
    <w:rsid w:val="008571A2"/>
    <w:rsid w:val="00871972"/>
    <w:rsid w:val="0088358E"/>
    <w:rsid w:val="00884A45"/>
    <w:rsid w:val="0089471D"/>
    <w:rsid w:val="008A7598"/>
    <w:rsid w:val="008B4331"/>
    <w:rsid w:val="008B7559"/>
    <w:rsid w:val="008C6ABD"/>
    <w:rsid w:val="008D2369"/>
    <w:rsid w:val="008D705B"/>
    <w:rsid w:val="008E4390"/>
    <w:rsid w:val="008E4AFD"/>
    <w:rsid w:val="008F538F"/>
    <w:rsid w:val="00915175"/>
    <w:rsid w:val="00916731"/>
    <w:rsid w:val="00924B67"/>
    <w:rsid w:val="0092548C"/>
    <w:rsid w:val="00935188"/>
    <w:rsid w:val="00937161"/>
    <w:rsid w:val="00941773"/>
    <w:rsid w:val="0094749A"/>
    <w:rsid w:val="009560D3"/>
    <w:rsid w:val="009604CA"/>
    <w:rsid w:val="0096091B"/>
    <w:rsid w:val="009636A2"/>
    <w:rsid w:val="0096587A"/>
    <w:rsid w:val="009A74A7"/>
    <w:rsid w:val="009C085A"/>
    <w:rsid w:val="009C3D79"/>
    <w:rsid w:val="009D44DF"/>
    <w:rsid w:val="009D47F6"/>
    <w:rsid w:val="009E141B"/>
    <w:rsid w:val="009F00EE"/>
    <w:rsid w:val="009F089A"/>
    <w:rsid w:val="009F53D9"/>
    <w:rsid w:val="00A00255"/>
    <w:rsid w:val="00A029CA"/>
    <w:rsid w:val="00A0311C"/>
    <w:rsid w:val="00A2109B"/>
    <w:rsid w:val="00A31AF7"/>
    <w:rsid w:val="00A51B1A"/>
    <w:rsid w:val="00A7084F"/>
    <w:rsid w:val="00A73BD5"/>
    <w:rsid w:val="00A76D33"/>
    <w:rsid w:val="00A84D03"/>
    <w:rsid w:val="00A91812"/>
    <w:rsid w:val="00A97BF2"/>
    <w:rsid w:val="00AA3F12"/>
    <w:rsid w:val="00AE7621"/>
    <w:rsid w:val="00B0733C"/>
    <w:rsid w:val="00B11F02"/>
    <w:rsid w:val="00B360EB"/>
    <w:rsid w:val="00B410D7"/>
    <w:rsid w:val="00B4781E"/>
    <w:rsid w:val="00B5652E"/>
    <w:rsid w:val="00B603FB"/>
    <w:rsid w:val="00B65BAF"/>
    <w:rsid w:val="00B81FAB"/>
    <w:rsid w:val="00B911E8"/>
    <w:rsid w:val="00B9193A"/>
    <w:rsid w:val="00B92D96"/>
    <w:rsid w:val="00BA376A"/>
    <w:rsid w:val="00BB2CD4"/>
    <w:rsid w:val="00BC26CF"/>
    <w:rsid w:val="00BD21F7"/>
    <w:rsid w:val="00C05FBB"/>
    <w:rsid w:val="00C060D2"/>
    <w:rsid w:val="00C1281A"/>
    <w:rsid w:val="00C13733"/>
    <w:rsid w:val="00C15950"/>
    <w:rsid w:val="00C33C5E"/>
    <w:rsid w:val="00C53386"/>
    <w:rsid w:val="00C56C27"/>
    <w:rsid w:val="00C77068"/>
    <w:rsid w:val="00C83642"/>
    <w:rsid w:val="00C86F71"/>
    <w:rsid w:val="00C94165"/>
    <w:rsid w:val="00CB1818"/>
    <w:rsid w:val="00CB20A6"/>
    <w:rsid w:val="00CB22DD"/>
    <w:rsid w:val="00CB6E68"/>
    <w:rsid w:val="00CB6FB4"/>
    <w:rsid w:val="00CB73FA"/>
    <w:rsid w:val="00CC65A3"/>
    <w:rsid w:val="00CE3466"/>
    <w:rsid w:val="00CE3938"/>
    <w:rsid w:val="00CF2FEF"/>
    <w:rsid w:val="00CF3134"/>
    <w:rsid w:val="00CF485A"/>
    <w:rsid w:val="00D07090"/>
    <w:rsid w:val="00D104D8"/>
    <w:rsid w:val="00D14635"/>
    <w:rsid w:val="00D236C8"/>
    <w:rsid w:val="00D30062"/>
    <w:rsid w:val="00D306DC"/>
    <w:rsid w:val="00D5323E"/>
    <w:rsid w:val="00D53636"/>
    <w:rsid w:val="00D56E60"/>
    <w:rsid w:val="00D57840"/>
    <w:rsid w:val="00D64E88"/>
    <w:rsid w:val="00D6708C"/>
    <w:rsid w:val="00D6792C"/>
    <w:rsid w:val="00D75F81"/>
    <w:rsid w:val="00D77967"/>
    <w:rsid w:val="00D82B2B"/>
    <w:rsid w:val="00D82DFA"/>
    <w:rsid w:val="00D8579E"/>
    <w:rsid w:val="00D859B5"/>
    <w:rsid w:val="00D86FB7"/>
    <w:rsid w:val="00D87F41"/>
    <w:rsid w:val="00D96D9D"/>
    <w:rsid w:val="00D96EAD"/>
    <w:rsid w:val="00DA262A"/>
    <w:rsid w:val="00DA621F"/>
    <w:rsid w:val="00DB04B3"/>
    <w:rsid w:val="00DD36AA"/>
    <w:rsid w:val="00DE3B99"/>
    <w:rsid w:val="00DF6106"/>
    <w:rsid w:val="00E04CDA"/>
    <w:rsid w:val="00E24A25"/>
    <w:rsid w:val="00E41BCA"/>
    <w:rsid w:val="00E440A6"/>
    <w:rsid w:val="00E6346E"/>
    <w:rsid w:val="00E679B6"/>
    <w:rsid w:val="00E71263"/>
    <w:rsid w:val="00E740C2"/>
    <w:rsid w:val="00E76E24"/>
    <w:rsid w:val="00E86259"/>
    <w:rsid w:val="00E86C4B"/>
    <w:rsid w:val="00E86F93"/>
    <w:rsid w:val="00E961D1"/>
    <w:rsid w:val="00E975B4"/>
    <w:rsid w:val="00EA3B54"/>
    <w:rsid w:val="00EC2374"/>
    <w:rsid w:val="00ED4D0F"/>
    <w:rsid w:val="00ED5085"/>
    <w:rsid w:val="00ED5300"/>
    <w:rsid w:val="00EE3311"/>
    <w:rsid w:val="00F05F4B"/>
    <w:rsid w:val="00F06EC9"/>
    <w:rsid w:val="00F34B5E"/>
    <w:rsid w:val="00F47DA2"/>
    <w:rsid w:val="00F62653"/>
    <w:rsid w:val="00F6433A"/>
    <w:rsid w:val="00F81FB0"/>
    <w:rsid w:val="00F93112"/>
    <w:rsid w:val="00F93FED"/>
    <w:rsid w:val="00FA55C5"/>
    <w:rsid w:val="00FA7305"/>
    <w:rsid w:val="00FA7C0C"/>
    <w:rsid w:val="00FC4757"/>
    <w:rsid w:val="00FC6BF5"/>
    <w:rsid w:val="00FE2AF3"/>
    <w:rsid w:val="00FE37E7"/>
    <w:rsid w:val="00FF290D"/>
    <w:rsid w:val="0D7D0987"/>
    <w:rsid w:val="2879F1D0"/>
    <w:rsid w:val="306BDB58"/>
    <w:rsid w:val="45BB5854"/>
    <w:rsid w:val="4B70DDE3"/>
    <w:rsid w:val="5FF4FE71"/>
    <w:rsid w:val="604D71C4"/>
    <w:rsid w:val="632C9F33"/>
    <w:rsid w:val="7DC43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3FAF9"/>
  <w15:docId w15:val="{CC386201-9B74-4AF2-8F78-3BF83CD3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cs="Verdana"/>
      <w:lang w:val="uk-UA"/>
    </w:rPr>
  </w:style>
  <w:style w:type="paragraph" w:styleId="1">
    <w:name w:val="heading 1"/>
    <w:basedOn w:val="a"/>
    <w:uiPriority w:val="9"/>
    <w:qFormat/>
    <w:pPr>
      <w:ind w:left="335" w:hanging="224"/>
      <w:jc w:val="both"/>
      <w:outlineLvl w:val="0"/>
    </w:pPr>
    <w:rPr>
      <w:rFonts w:ascii="Tahoma" w:eastAsia="Tahoma" w:hAnsi="Tahoma" w:cs="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0"/>
      <w:szCs w:val="20"/>
    </w:rPr>
  </w:style>
  <w:style w:type="paragraph" w:styleId="a4">
    <w:name w:val="List Paragraph"/>
    <w:basedOn w:val="a"/>
    <w:link w:val="a5"/>
    <w:uiPriority w:val="1"/>
    <w:qFormat/>
    <w:pPr>
      <w:ind w:left="112"/>
      <w:jc w:val="both"/>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C56C27"/>
    <w:rPr>
      <w:sz w:val="16"/>
      <w:szCs w:val="16"/>
    </w:rPr>
  </w:style>
  <w:style w:type="paragraph" w:styleId="a7">
    <w:name w:val="annotation text"/>
    <w:basedOn w:val="a"/>
    <w:link w:val="a8"/>
    <w:uiPriority w:val="99"/>
    <w:semiHidden/>
    <w:unhideWhenUsed/>
    <w:rsid w:val="00C56C27"/>
    <w:rPr>
      <w:sz w:val="20"/>
      <w:szCs w:val="20"/>
    </w:rPr>
  </w:style>
  <w:style w:type="character" w:customStyle="1" w:styleId="a8">
    <w:name w:val="Текст примечания Знак"/>
    <w:basedOn w:val="a0"/>
    <w:link w:val="a7"/>
    <w:uiPriority w:val="99"/>
    <w:semiHidden/>
    <w:rsid w:val="00C56C27"/>
    <w:rPr>
      <w:rFonts w:ascii="Verdana" w:eastAsia="Verdana" w:hAnsi="Verdana" w:cs="Verdana"/>
      <w:sz w:val="20"/>
      <w:szCs w:val="20"/>
      <w:lang w:val="uk-UA"/>
    </w:rPr>
  </w:style>
  <w:style w:type="paragraph" w:styleId="a9">
    <w:name w:val="annotation subject"/>
    <w:basedOn w:val="a7"/>
    <w:next w:val="a7"/>
    <w:link w:val="aa"/>
    <w:uiPriority w:val="99"/>
    <w:semiHidden/>
    <w:unhideWhenUsed/>
    <w:rsid w:val="00C56C27"/>
    <w:rPr>
      <w:b/>
      <w:bCs/>
    </w:rPr>
  </w:style>
  <w:style w:type="character" w:customStyle="1" w:styleId="aa">
    <w:name w:val="Тема примечания Знак"/>
    <w:basedOn w:val="a8"/>
    <w:link w:val="a9"/>
    <w:uiPriority w:val="99"/>
    <w:semiHidden/>
    <w:rsid w:val="00C56C27"/>
    <w:rPr>
      <w:rFonts w:ascii="Verdana" w:eastAsia="Verdana" w:hAnsi="Verdana" w:cs="Verdana"/>
      <w:b/>
      <w:bCs/>
      <w:sz w:val="20"/>
      <w:szCs w:val="20"/>
      <w:lang w:val="uk-UA"/>
    </w:rPr>
  </w:style>
  <w:style w:type="character" w:styleId="ab">
    <w:name w:val="Hyperlink"/>
    <w:basedOn w:val="a0"/>
    <w:uiPriority w:val="99"/>
    <w:unhideWhenUsed/>
    <w:rsid w:val="006C57C1"/>
    <w:rPr>
      <w:color w:val="0000FF" w:themeColor="hyperlink"/>
      <w:u w:val="single"/>
    </w:rPr>
  </w:style>
  <w:style w:type="paragraph" w:styleId="ac">
    <w:name w:val="Balloon Text"/>
    <w:basedOn w:val="a"/>
    <w:link w:val="ad"/>
    <w:uiPriority w:val="99"/>
    <w:semiHidden/>
    <w:unhideWhenUsed/>
    <w:rsid w:val="00F62653"/>
    <w:rPr>
      <w:rFonts w:ascii="Segoe UI" w:hAnsi="Segoe UI" w:cs="Segoe UI"/>
      <w:sz w:val="18"/>
      <w:szCs w:val="18"/>
    </w:rPr>
  </w:style>
  <w:style w:type="character" w:customStyle="1" w:styleId="ad">
    <w:name w:val="Текст выноски Знак"/>
    <w:basedOn w:val="a0"/>
    <w:link w:val="ac"/>
    <w:uiPriority w:val="99"/>
    <w:semiHidden/>
    <w:rsid w:val="00F62653"/>
    <w:rPr>
      <w:rFonts w:ascii="Segoe UI" w:eastAsia="Verdana" w:hAnsi="Segoe UI" w:cs="Segoe UI"/>
      <w:sz w:val="18"/>
      <w:szCs w:val="18"/>
      <w:lang w:val="uk-UA"/>
    </w:rPr>
  </w:style>
  <w:style w:type="character" w:styleId="ae">
    <w:name w:val="Unresolved Mention"/>
    <w:basedOn w:val="a0"/>
    <w:uiPriority w:val="99"/>
    <w:semiHidden/>
    <w:unhideWhenUsed/>
    <w:rsid w:val="00D53636"/>
    <w:rPr>
      <w:color w:val="605E5C"/>
      <w:shd w:val="clear" w:color="auto" w:fill="E1DFDD"/>
    </w:rPr>
  </w:style>
  <w:style w:type="paragraph" w:styleId="af">
    <w:name w:val="Subtitle"/>
    <w:basedOn w:val="a"/>
    <w:next w:val="a"/>
    <w:link w:val="af0"/>
    <w:rsid w:val="006B7113"/>
    <w:pPr>
      <w:keepNext/>
      <w:keepLines/>
      <w:widowControl/>
      <w:autoSpaceDE/>
      <w:autoSpaceDN/>
      <w:spacing w:before="360" w:after="80" w:line="276" w:lineRule="auto"/>
    </w:pPr>
    <w:rPr>
      <w:rFonts w:ascii="Georgia" w:eastAsia="Georgia" w:hAnsi="Georgia" w:cs="Georgia"/>
      <w:i/>
      <w:color w:val="666666"/>
      <w:sz w:val="48"/>
      <w:szCs w:val="48"/>
      <w:lang w:eastAsia="ru-RU"/>
    </w:rPr>
  </w:style>
  <w:style w:type="character" w:customStyle="1" w:styleId="af0">
    <w:name w:val="Подзаголовок Знак"/>
    <w:basedOn w:val="a0"/>
    <w:link w:val="af"/>
    <w:rsid w:val="006B7113"/>
    <w:rPr>
      <w:rFonts w:ascii="Georgia" w:eastAsia="Georgia" w:hAnsi="Georgia" w:cs="Georgia"/>
      <w:i/>
      <w:color w:val="666666"/>
      <w:sz w:val="48"/>
      <w:szCs w:val="48"/>
      <w:lang w:val="uk-UA" w:eastAsia="ru-RU"/>
    </w:rPr>
  </w:style>
  <w:style w:type="character" w:customStyle="1" w:styleId="a5">
    <w:name w:val="Абзац списка Знак"/>
    <w:basedOn w:val="a0"/>
    <w:link w:val="a4"/>
    <w:uiPriority w:val="1"/>
    <w:locked/>
    <w:rsid w:val="00577FEA"/>
    <w:rPr>
      <w:rFonts w:ascii="Verdana" w:eastAsia="Verdana" w:hAnsi="Verdana" w:cs="Verdana"/>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683">
      <w:bodyDiv w:val="1"/>
      <w:marLeft w:val="0"/>
      <w:marRight w:val="0"/>
      <w:marTop w:val="0"/>
      <w:marBottom w:val="0"/>
      <w:divBdr>
        <w:top w:val="none" w:sz="0" w:space="0" w:color="auto"/>
        <w:left w:val="none" w:sz="0" w:space="0" w:color="auto"/>
        <w:bottom w:val="none" w:sz="0" w:space="0" w:color="auto"/>
        <w:right w:val="none" w:sz="0" w:space="0" w:color="auto"/>
      </w:divBdr>
    </w:div>
    <w:div w:id="330841483">
      <w:bodyDiv w:val="1"/>
      <w:marLeft w:val="0"/>
      <w:marRight w:val="0"/>
      <w:marTop w:val="0"/>
      <w:marBottom w:val="0"/>
      <w:divBdr>
        <w:top w:val="none" w:sz="0" w:space="0" w:color="auto"/>
        <w:left w:val="none" w:sz="0" w:space="0" w:color="auto"/>
        <w:bottom w:val="none" w:sz="0" w:space="0" w:color="auto"/>
        <w:right w:val="none" w:sz="0" w:space="0" w:color="auto"/>
      </w:divBdr>
    </w:div>
    <w:div w:id="974799323">
      <w:bodyDiv w:val="1"/>
      <w:marLeft w:val="0"/>
      <w:marRight w:val="0"/>
      <w:marTop w:val="0"/>
      <w:marBottom w:val="0"/>
      <w:divBdr>
        <w:top w:val="none" w:sz="0" w:space="0" w:color="auto"/>
        <w:left w:val="none" w:sz="0" w:space="0" w:color="auto"/>
        <w:bottom w:val="none" w:sz="0" w:space="0" w:color="auto"/>
        <w:right w:val="none" w:sz="0" w:space="0" w:color="auto"/>
      </w:divBdr>
    </w:div>
    <w:div w:id="1184131476">
      <w:bodyDiv w:val="1"/>
      <w:marLeft w:val="0"/>
      <w:marRight w:val="0"/>
      <w:marTop w:val="0"/>
      <w:marBottom w:val="0"/>
      <w:divBdr>
        <w:top w:val="none" w:sz="0" w:space="0" w:color="auto"/>
        <w:left w:val="none" w:sz="0" w:space="0" w:color="auto"/>
        <w:bottom w:val="none" w:sz="0" w:space="0" w:color="auto"/>
        <w:right w:val="none" w:sz="0" w:space="0" w:color="auto"/>
      </w:divBdr>
      <w:divsChild>
        <w:div w:id="1649821526">
          <w:marLeft w:val="360"/>
          <w:marRight w:val="0"/>
          <w:marTop w:val="200"/>
          <w:marBottom w:val="0"/>
          <w:divBdr>
            <w:top w:val="none" w:sz="0" w:space="0" w:color="auto"/>
            <w:left w:val="none" w:sz="0" w:space="0" w:color="auto"/>
            <w:bottom w:val="none" w:sz="0" w:space="0" w:color="auto"/>
            <w:right w:val="none" w:sz="0" w:space="0" w:color="auto"/>
          </w:divBdr>
        </w:div>
      </w:divsChild>
    </w:div>
    <w:div w:id="1406076330">
      <w:bodyDiv w:val="1"/>
      <w:marLeft w:val="0"/>
      <w:marRight w:val="0"/>
      <w:marTop w:val="0"/>
      <w:marBottom w:val="0"/>
      <w:divBdr>
        <w:top w:val="none" w:sz="0" w:space="0" w:color="auto"/>
        <w:left w:val="none" w:sz="0" w:space="0" w:color="auto"/>
        <w:bottom w:val="none" w:sz="0" w:space="0" w:color="auto"/>
        <w:right w:val="none" w:sz="0" w:space="0" w:color="auto"/>
      </w:divBdr>
    </w:div>
    <w:div w:id="1674138652">
      <w:bodyDiv w:val="1"/>
      <w:marLeft w:val="0"/>
      <w:marRight w:val="0"/>
      <w:marTop w:val="0"/>
      <w:marBottom w:val="0"/>
      <w:divBdr>
        <w:top w:val="none" w:sz="0" w:space="0" w:color="auto"/>
        <w:left w:val="none" w:sz="0" w:space="0" w:color="auto"/>
        <w:bottom w:val="none" w:sz="0" w:space="0" w:color="auto"/>
        <w:right w:val="none" w:sz="0" w:space="0" w:color="auto"/>
      </w:divBdr>
    </w:div>
    <w:div w:id="191426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promo@havasengage.com.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a-promo@havasengage.com.u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aiffeisen.ua/" TargetMode="External"/><Relationship Id="rId4" Type="http://schemas.openxmlformats.org/officeDocument/2006/relationships/webSettings" Target="webSettings.xml"/><Relationship Id="rId9" Type="http://schemas.openxmlformats.org/officeDocument/2006/relationships/hyperlink" Target="https://raiffeisen.u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5472FF0-4C04-4292-BD37-1FCA41FF1217}"/>
      </w:docPartPr>
      <w:docPartBody>
        <w:p w:rsidR="0012589C" w:rsidRDefault="001258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malia">
    <w:panose1 w:val="020B0504020203020204"/>
    <w:charset w:val="CC"/>
    <w:family w:val="swiss"/>
    <w:pitch w:val="variable"/>
    <w:sig w:usb0="A000026F" w:usb1="10000013" w:usb2="00000000" w:usb3="00000000" w:csb0="00000197"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2589C"/>
    <w:rsid w:val="0012589C"/>
    <w:rsid w:val="003847D1"/>
    <w:rsid w:val="006F3D19"/>
    <w:rsid w:val="00EE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11556</Words>
  <Characters>6588</Characters>
  <Application>Microsoft Office Word</Application>
  <DocSecurity>4</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 Kvasolia</dc:creator>
  <cp:lastModifiedBy>Yuliia CHEREVAN</cp:lastModifiedBy>
  <cp:revision>2</cp:revision>
  <dcterms:created xsi:type="dcterms:W3CDTF">2022-12-02T12:38:00Z</dcterms:created>
  <dcterms:modified xsi:type="dcterms:W3CDTF">2022-12-02T12:38:00Z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для Office 365</vt:lpwstr>
  </property>
  <property fmtid="{D5CDD505-2E9C-101B-9397-08002B2CF9AE}" pid="4" name="LastSaved">
    <vt:filetime>2021-09-23T00:00:00Z</vt:filetime>
  </property>
  <property fmtid="{D5CDD505-2E9C-101B-9397-08002B2CF9AE}" pid="5" name="MSIP_Label_cef7f2da-30d3-430a-a9a4-8103a74342a8_Enabled">
    <vt:lpwstr>true</vt:lpwstr>
  </property>
  <property fmtid="{D5CDD505-2E9C-101B-9397-08002B2CF9AE}" pid="6" name="MSIP_Label_cef7f2da-30d3-430a-a9a4-8103a74342a8_SetDate">
    <vt:lpwstr>2021-09-29T12:55:18Z</vt:lpwstr>
  </property>
  <property fmtid="{D5CDD505-2E9C-101B-9397-08002B2CF9AE}" pid="7" name="MSIP_Label_cef7f2da-30d3-430a-a9a4-8103a74342a8_Method">
    <vt:lpwstr>Privileged</vt:lpwstr>
  </property>
  <property fmtid="{D5CDD505-2E9C-101B-9397-08002B2CF9AE}" pid="8" name="MSIP_Label_cef7f2da-30d3-430a-a9a4-8103a74342a8_Name">
    <vt:lpwstr>Public</vt:lpwstr>
  </property>
  <property fmtid="{D5CDD505-2E9C-101B-9397-08002B2CF9AE}" pid="9" name="MSIP_Label_cef7f2da-30d3-430a-a9a4-8103a74342a8_SiteId">
    <vt:lpwstr>9b511fda-f0b1-43a5-b06e-1e720f64520a</vt:lpwstr>
  </property>
  <property fmtid="{D5CDD505-2E9C-101B-9397-08002B2CF9AE}" pid="10" name="MSIP_Label_cef7f2da-30d3-430a-a9a4-8103a74342a8_ActionId">
    <vt:lpwstr>f331608a-7283-46cf-af97-5937cfc56181</vt:lpwstr>
  </property>
  <property fmtid="{D5CDD505-2E9C-101B-9397-08002B2CF9AE}" pid="11" name="MSIP_Label_cef7f2da-30d3-430a-a9a4-8103a74342a8_ContentBits">
    <vt:lpwstr>0</vt:lpwstr>
  </property>
</Properties>
</file>