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E05B" w14:textId="77777777" w:rsidR="00AB2F20" w:rsidRDefault="00AB2F20" w:rsidP="0022441A">
      <w:pPr>
        <w:ind w:firstLine="709"/>
        <w:jc w:val="center"/>
        <w:rPr>
          <w:rFonts w:ascii="Century Gothic" w:hAnsi="Century Gothic" w:cs="Arial"/>
          <w:b/>
          <w:sz w:val="20"/>
          <w:szCs w:val="20"/>
          <w:lang w:val="en-US"/>
        </w:rPr>
      </w:pPr>
    </w:p>
    <w:p w14:paraId="6A1D3328" w14:textId="77777777" w:rsidR="00AB2F20" w:rsidRDefault="00AB2F20" w:rsidP="0022441A">
      <w:pPr>
        <w:ind w:firstLine="709"/>
        <w:jc w:val="center"/>
        <w:rPr>
          <w:rFonts w:ascii="Century Gothic" w:hAnsi="Century Gothic" w:cs="Arial"/>
          <w:b/>
          <w:sz w:val="20"/>
          <w:szCs w:val="20"/>
          <w:lang w:val="en-US"/>
        </w:rPr>
      </w:pPr>
    </w:p>
    <w:p w14:paraId="3DB7718C" w14:textId="7868DE18" w:rsidR="0022441A" w:rsidRPr="00E05BA4" w:rsidRDefault="0022441A" w:rsidP="0022441A">
      <w:pPr>
        <w:ind w:firstLine="709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  <w:lang w:val="uk-UA"/>
        </w:rPr>
        <w:t xml:space="preserve">Тарифи </w:t>
      </w:r>
      <w:r w:rsidRPr="00E05BA4">
        <w:rPr>
          <w:rFonts w:ascii="Century Gothic" w:hAnsi="Century Gothic" w:cs="Arial"/>
          <w:b/>
          <w:sz w:val="20"/>
          <w:szCs w:val="20"/>
        </w:rPr>
        <w:t xml:space="preserve">на </w:t>
      </w:r>
      <w:proofErr w:type="spellStart"/>
      <w:r w:rsidRPr="00E05BA4">
        <w:rPr>
          <w:rFonts w:ascii="Century Gothic" w:hAnsi="Century Gothic" w:cs="Arial"/>
          <w:b/>
          <w:sz w:val="20"/>
          <w:szCs w:val="20"/>
        </w:rPr>
        <w:t>послуги</w:t>
      </w:r>
      <w:proofErr w:type="spellEnd"/>
      <w:r w:rsidRPr="00E05BA4">
        <w:rPr>
          <w:rFonts w:ascii="Century Gothic" w:hAnsi="Century Gothic" w:cs="Arial"/>
          <w:b/>
          <w:sz w:val="20"/>
          <w:szCs w:val="20"/>
        </w:rPr>
        <w:t xml:space="preserve"> з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купівлі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-продажу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готівкової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національної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валюти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 за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безготівкову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національну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 валюту</w:t>
      </w:r>
    </w:p>
    <w:p w14:paraId="19064323" w14:textId="7E3FA037" w:rsidR="0022441A" w:rsidRDefault="0022441A" w:rsidP="0022441A">
      <w:pPr>
        <w:jc w:val="center"/>
        <w:rPr>
          <w:lang w:val="uk-UA"/>
        </w:rPr>
      </w:pPr>
      <w:r w:rsidRPr="00E05BA4">
        <w:rPr>
          <w:rFonts w:ascii="Century Gothic" w:hAnsi="Century Gothic"/>
          <w:b/>
          <w:sz w:val="20"/>
          <w:szCs w:val="20"/>
        </w:rPr>
        <w:t xml:space="preserve">для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фінансових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установ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 та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інкасаторських</w:t>
      </w:r>
      <w:proofErr w:type="spellEnd"/>
      <w:r w:rsidRPr="00E05BA4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E05BA4">
        <w:rPr>
          <w:rFonts w:ascii="Century Gothic" w:hAnsi="Century Gothic"/>
          <w:b/>
          <w:sz w:val="20"/>
          <w:szCs w:val="20"/>
        </w:rPr>
        <w:t>компаній</w:t>
      </w:r>
      <w:proofErr w:type="spellEnd"/>
    </w:p>
    <w:p w14:paraId="5DAFE56B" w14:textId="77777777" w:rsidR="0022441A" w:rsidRDefault="0022441A" w:rsidP="0022441A">
      <w:pPr>
        <w:rPr>
          <w:lang w:val="uk-UA"/>
        </w:rPr>
      </w:pPr>
    </w:p>
    <w:p w14:paraId="070FDFC1" w14:textId="77777777" w:rsidR="0022441A" w:rsidRDefault="0022441A" w:rsidP="0022441A">
      <w:pPr>
        <w:rPr>
          <w:lang w:val="uk-UA"/>
        </w:rPr>
      </w:pPr>
    </w:p>
    <w:tbl>
      <w:tblPr>
        <w:tblStyle w:val="aa"/>
        <w:tblW w:w="9434" w:type="dxa"/>
        <w:tblInd w:w="137" w:type="dxa"/>
        <w:tblLook w:val="04A0" w:firstRow="1" w:lastRow="0" w:firstColumn="1" w:lastColumn="0" w:noHBand="0" w:noVBand="1"/>
      </w:tblPr>
      <w:tblGrid>
        <w:gridCol w:w="1814"/>
        <w:gridCol w:w="3402"/>
        <w:gridCol w:w="4218"/>
      </w:tblGrid>
      <w:tr w:rsidR="0022441A" w:rsidRPr="00831DBB" w14:paraId="74F3FA16" w14:textId="77777777" w:rsidTr="0041406B">
        <w:trPr>
          <w:trHeight w:val="158"/>
        </w:trPr>
        <w:tc>
          <w:tcPr>
            <w:tcW w:w="9434" w:type="dxa"/>
            <w:gridSpan w:val="3"/>
          </w:tcPr>
          <w:p w14:paraId="68AD88D7" w14:textId="77777777" w:rsidR="0022441A" w:rsidRPr="00831DBB" w:rsidRDefault="0022441A" w:rsidP="0041406B">
            <w:pPr>
              <w:spacing w:line="252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Стандартний </w:t>
            </w:r>
            <w:r w:rsidRPr="00831DBB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тариф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:</w:t>
            </w:r>
          </w:p>
          <w:p w14:paraId="6467960A" w14:textId="77777777" w:rsidR="0022441A" w:rsidRPr="00831DBB" w:rsidRDefault="0022441A" w:rsidP="0041406B">
            <w:pPr>
              <w:spacing w:line="252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2441A" w:rsidRPr="00831DBB" w14:paraId="30FD93F6" w14:textId="77777777" w:rsidTr="00AB2F20">
        <w:trPr>
          <w:trHeight w:val="158"/>
        </w:trPr>
        <w:tc>
          <w:tcPr>
            <w:tcW w:w="1814" w:type="dxa"/>
          </w:tcPr>
          <w:p w14:paraId="4ECE12E1" w14:textId="1CA1214E" w:rsidR="0022441A" w:rsidRPr="00A24DC9" w:rsidRDefault="0022441A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Термін дії</w:t>
            </w:r>
          </w:p>
        </w:tc>
        <w:tc>
          <w:tcPr>
            <w:tcW w:w="3402" w:type="dxa"/>
          </w:tcPr>
          <w:p w14:paraId="52B7295D" w14:textId="0A4D6106" w:rsidR="0022441A" w:rsidRPr="00A24DC9" w:rsidRDefault="0022441A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Назва послуги</w:t>
            </w:r>
          </w:p>
        </w:tc>
        <w:tc>
          <w:tcPr>
            <w:tcW w:w="4218" w:type="dxa"/>
          </w:tcPr>
          <w:p w14:paraId="57BAB6A4" w14:textId="77777777" w:rsidR="0022441A" w:rsidRPr="00A24DC9" w:rsidRDefault="0022441A" w:rsidP="0041406B">
            <w:pPr>
              <w:spacing w:line="252" w:lineRule="auto"/>
              <w:rPr>
                <w:rFonts w:ascii="Century Gothic" w:hAnsi="Century Gothic"/>
                <w:sz w:val="18"/>
                <w:szCs w:val="18"/>
              </w:rPr>
            </w:pPr>
            <w:r w:rsidRPr="00A24DC9">
              <w:rPr>
                <w:rFonts w:ascii="Century Gothic" w:hAnsi="Century Gothic"/>
                <w:sz w:val="18"/>
                <w:szCs w:val="18"/>
              </w:rPr>
              <w:t>Тариф</w:t>
            </w:r>
          </w:p>
        </w:tc>
      </w:tr>
      <w:tr w:rsidR="00AB2F20" w:rsidRPr="00831DBB" w14:paraId="40EB161E" w14:textId="77777777" w:rsidTr="00AB2F20">
        <w:trPr>
          <w:trHeight w:val="158"/>
        </w:trPr>
        <w:tc>
          <w:tcPr>
            <w:tcW w:w="1814" w:type="dxa"/>
            <w:vMerge w:val="restart"/>
          </w:tcPr>
          <w:p w14:paraId="383F571D" w14:textId="77777777" w:rsidR="00AB2F20" w:rsidRDefault="00AB2F20" w:rsidP="00AB2F20">
            <w:pPr>
              <w:jc w:val="both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</w:p>
          <w:p w14:paraId="0B220ACE" w14:textId="4F8EE6F6" w:rsidR="00AB2F20" w:rsidRPr="00831DBB" w:rsidRDefault="00AB2F20" w:rsidP="00AB2F20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до</w:t>
            </w:r>
            <w:r w:rsidRPr="00831DBB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sz w:val="18"/>
                <w:szCs w:val="18"/>
              </w:rPr>
              <w:t>17</w:t>
            </w:r>
            <w:r w:rsidRPr="00831DBB">
              <w:rPr>
                <w:rFonts w:ascii="Century Gothic" w:hAnsi="Century Gothic" w:cs="Calibri"/>
                <w:sz w:val="18"/>
                <w:szCs w:val="18"/>
              </w:rPr>
              <w:t>.</w:t>
            </w:r>
            <w:r>
              <w:rPr>
                <w:rFonts w:ascii="Century Gothic" w:hAnsi="Century Gothic" w:cs="Calibri"/>
                <w:sz w:val="18"/>
                <w:szCs w:val="18"/>
              </w:rPr>
              <w:t>11</w:t>
            </w:r>
            <w:r w:rsidRPr="00831DBB">
              <w:rPr>
                <w:rFonts w:ascii="Century Gothic" w:hAnsi="Century Gothic" w:cs="Calibri"/>
                <w:sz w:val="18"/>
                <w:szCs w:val="18"/>
              </w:rPr>
              <w:t>.2025р.</w:t>
            </w:r>
          </w:p>
        </w:tc>
        <w:tc>
          <w:tcPr>
            <w:tcW w:w="3402" w:type="dxa"/>
          </w:tcPr>
          <w:p w14:paraId="34052A6C" w14:textId="77777777" w:rsidR="00AB2F20" w:rsidRPr="00831DBB" w:rsidRDefault="00AB2F20" w:rsidP="00AB2F20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831DBB">
              <w:rPr>
                <w:rFonts w:ascii="Century Gothic" w:hAnsi="Century Gothic" w:cs="Calibri"/>
                <w:sz w:val="18"/>
                <w:szCs w:val="18"/>
              </w:rPr>
              <w:t>Комісія за надання готівкових коштів (продаж)</w:t>
            </w:r>
          </w:p>
        </w:tc>
        <w:tc>
          <w:tcPr>
            <w:tcW w:w="4218" w:type="dxa"/>
          </w:tcPr>
          <w:p w14:paraId="453943CE" w14:textId="760AE586" w:rsidR="00AB2F20" w:rsidRPr="00AB2F20" w:rsidRDefault="00AB2F20" w:rsidP="00AB2F20">
            <w:pPr>
              <w:spacing w:line="252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31DBB">
              <w:rPr>
                <w:rFonts w:ascii="Century Gothic" w:hAnsi="Century Gothic"/>
                <w:sz w:val="18"/>
                <w:szCs w:val="18"/>
              </w:rPr>
              <w:t>Всі номінали банкнот – не менше ніж 0,02% від суми</w:t>
            </w:r>
          </w:p>
        </w:tc>
      </w:tr>
      <w:tr w:rsidR="0022441A" w:rsidRPr="00831DBB" w14:paraId="00715136" w14:textId="77777777" w:rsidTr="00AB2F20">
        <w:tc>
          <w:tcPr>
            <w:tcW w:w="1814" w:type="dxa"/>
            <w:vMerge/>
          </w:tcPr>
          <w:p w14:paraId="15BC6666" w14:textId="77777777" w:rsidR="0022441A" w:rsidRPr="00831DBB" w:rsidRDefault="0022441A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B1274D" w14:textId="77777777" w:rsidR="0022441A" w:rsidRPr="00831DBB" w:rsidRDefault="0022441A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831DBB">
              <w:rPr>
                <w:rFonts w:ascii="Century Gothic" w:hAnsi="Century Gothic" w:cs="Calibri"/>
                <w:sz w:val="18"/>
                <w:szCs w:val="18"/>
              </w:rPr>
              <w:t>Комісія за отримання готівкових коштів (купівля)</w:t>
            </w:r>
          </w:p>
        </w:tc>
        <w:tc>
          <w:tcPr>
            <w:tcW w:w="4218" w:type="dxa"/>
          </w:tcPr>
          <w:p w14:paraId="74C3D5AB" w14:textId="77777777" w:rsidR="00AB2F20" w:rsidRPr="004B463C" w:rsidRDefault="00AB2F20" w:rsidP="00AB2F2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B463C">
              <w:rPr>
                <w:rFonts w:ascii="Century Gothic" w:hAnsi="Century Gothic"/>
                <w:sz w:val="18"/>
                <w:szCs w:val="18"/>
              </w:rPr>
              <w:t>Всі номінали банкнот – не менше ніж  0,04% від суми</w:t>
            </w:r>
          </w:p>
          <w:p w14:paraId="35EA815B" w14:textId="77777777" w:rsidR="0022441A" w:rsidRPr="00831DBB" w:rsidRDefault="0022441A" w:rsidP="0041406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2441A" w:rsidRPr="00831DBB" w14:paraId="58A1E2DA" w14:textId="77777777" w:rsidTr="00AB2F20">
        <w:tc>
          <w:tcPr>
            <w:tcW w:w="1814" w:type="dxa"/>
            <w:vMerge/>
          </w:tcPr>
          <w:p w14:paraId="16452D3B" w14:textId="77777777" w:rsidR="0022441A" w:rsidRPr="00831DBB" w:rsidRDefault="0022441A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6E4F524" w14:textId="77777777" w:rsidR="0022441A" w:rsidRPr="00831DBB" w:rsidRDefault="0022441A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831DBB">
              <w:rPr>
                <w:rFonts w:ascii="Century Gothic" w:hAnsi="Century Gothic" w:cs="Calibri"/>
                <w:sz w:val="18"/>
                <w:szCs w:val="18"/>
              </w:rPr>
              <w:t>Комісія за переміщення готівки із запасів готівки НБУ на зберіганні між уповноваженими банками САГО</w:t>
            </w:r>
          </w:p>
        </w:tc>
        <w:tc>
          <w:tcPr>
            <w:tcW w:w="4218" w:type="dxa"/>
          </w:tcPr>
          <w:p w14:paraId="489D6113" w14:textId="77777777" w:rsidR="0022441A" w:rsidRPr="00831DBB" w:rsidRDefault="0022441A" w:rsidP="0041406B">
            <w:pPr>
              <w:rPr>
                <w:rFonts w:ascii="Century Gothic" w:hAnsi="Century Gothic"/>
                <w:sz w:val="18"/>
                <w:szCs w:val="18"/>
              </w:rPr>
            </w:pPr>
            <w:r w:rsidRPr="00831DBB">
              <w:rPr>
                <w:rFonts w:ascii="Century Gothic" w:hAnsi="Century Gothic"/>
                <w:sz w:val="18"/>
                <w:szCs w:val="18"/>
              </w:rPr>
              <w:t>безкоштовно</w:t>
            </w:r>
          </w:p>
        </w:tc>
      </w:tr>
      <w:tr w:rsidR="0022441A" w:rsidRPr="00831DBB" w14:paraId="7EDC2A50" w14:textId="77777777" w:rsidTr="0041406B">
        <w:tc>
          <w:tcPr>
            <w:tcW w:w="9434" w:type="dxa"/>
            <w:gridSpan w:val="3"/>
          </w:tcPr>
          <w:p w14:paraId="70AB3CF5" w14:textId="77777777" w:rsidR="0022441A" w:rsidRDefault="0022441A" w:rsidP="0041406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1DBB">
              <w:rPr>
                <w:rFonts w:ascii="Century Gothic" w:hAnsi="Century Gothic"/>
                <w:b/>
                <w:bCs/>
                <w:sz w:val="18"/>
                <w:szCs w:val="18"/>
              </w:rPr>
              <w:t>Оновлений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стандартний</w:t>
            </w:r>
            <w:r w:rsidRPr="00831DB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тариф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</w:p>
          <w:p w14:paraId="744E6741" w14:textId="77777777" w:rsidR="0022441A" w:rsidRPr="00831DBB" w:rsidRDefault="0022441A" w:rsidP="0041406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22441A" w:rsidRPr="00831DBB" w14:paraId="574145CD" w14:textId="77777777" w:rsidTr="00AB2F20">
        <w:tc>
          <w:tcPr>
            <w:tcW w:w="1814" w:type="dxa"/>
          </w:tcPr>
          <w:p w14:paraId="5F502916" w14:textId="1C317009" w:rsidR="0022441A" w:rsidRPr="00A24DC9" w:rsidRDefault="0022441A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Термін дії</w:t>
            </w:r>
          </w:p>
        </w:tc>
        <w:tc>
          <w:tcPr>
            <w:tcW w:w="3402" w:type="dxa"/>
          </w:tcPr>
          <w:p w14:paraId="21450BBC" w14:textId="6A7466AA" w:rsidR="0022441A" w:rsidRPr="00A24DC9" w:rsidRDefault="0022441A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Назва послуги</w:t>
            </w:r>
          </w:p>
        </w:tc>
        <w:tc>
          <w:tcPr>
            <w:tcW w:w="4218" w:type="dxa"/>
          </w:tcPr>
          <w:p w14:paraId="70DFDD7F" w14:textId="77777777" w:rsidR="0022441A" w:rsidRPr="00A24DC9" w:rsidRDefault="0022441A" w:rsidP="0041406B">
            <w:pPr>
              <w:rPr>
                <w:rFonts w:ascii="Century Gothic" w:hAnsi="Century Gothic"/>
                <w:sz w:val="18"/>
                <w:szCs w:val="18"/>
              </w:rPr>
            </w:pPr>
            <w:r w:rsidRPr="00A24DC9">
              <w:rPr>
                <w:rFonts w:ascii="Century Gothic" w:hAnsi="Century Gothic"/>
                <w:sz w:val="18"/>
                <w:szCs w:val="18"/>
              </w:rPr>
              <w:t>Тариф</w:t>
            </w:r>
          </w:p>
        </w:tc>
      </w:tr>
      <w:tr w:rsidR="00AB2F20" w:rsidRPr="00831DBB" w14:paraId="4CCBF453" w14:textId="77777777" w:rsidTr="001457BA">
        <w:tc>
          <w:tcPr>
            <w:tcW w:w="1814" w:type="dxa"/>
            <w:vMerge w:val="restart"/>
          </w:tcPr>
          <w:p w14:paraId="680CD687" w14:textId="77777777" w:rsidR="00AB2F20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</w:p>
          <w:p w14:paraId="1C66FCC3" w14:textId="1D949460" w:rsidR="00AB2F20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з 17.11.2025р.</w:t>
            </w:r>
          </w:p>
        </w:tc>
        <w:tc>
          <w:tcPr>
            <w:tcW w:w="7620" w:type="dxa"/>
            <w:gridSpan w:val="2"/>
          </w:tcPr>
          <w:p w14:paraId="673FC050" w14:textId="77777777" w:rsidR="00AB2F20" w:rsidRPr="00AB2F20" w:rsidRDefault="00AB2F20" w:rsidP="00AB2F20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AB2F2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Передавання готівки між банками та інкасаторськими компаніями:</w:t>
            </w:r>
          </w:p>
          <w:p w14:paraId="0DD8AF5B" w14:textId="77777777" w:rsidR="00AB2F20" w:rsidRPr="00831DBB" w:rsidRDefault="00AB2F20" w:rsidP="0041406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2F20" w:rsidRPr="00831DBB" w14:paraId="294C791B" w14:textId="77777777" w:rsidTr="00AB2F20">
        <w:tc>
          <w:tcPr>
            <w:tcW w:w="1814" w:type="dxa"/>
            <w:vMerge/>
          </w:tcPr>
          <w:p w14:paraId="7E1F9C44" w14:textId="40C03FC0" w:rsidR="00AB2F20" w:rsidRPr="00831DBB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DBAD1E5" w14:textId="77777777" w:rsidR="00AB2F20" w:rsidRPr="00831DBB" w:rsidRDefault="00AB2F20" w:rsidP="00AB2F20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831DBB">
              <w:rPr>
                <w:rFonts w:ascii="Century Gothic" w:hAnsi="Century Gothic" w:cs="Calibri"/>
                <w:sz w:val="18"/>
                <w:szCs w:val="18"/>
              </w:rPr>
              <w:t>Комісія за надання готівкових коштів (продаж)</w:t>
            </w:r>
          </w:p>
        </w:tc>
        <w:tc>
          <w:tcPr>
            <w:tcW w:w="4218" w:type="dxa"/>
          </w:tcPr>
          <w:p w14:paraId="2312F4F7" w14:textId="0AA36A16" w:rsidR="00AB2F20" w:rsidRPr="00831DBB" w:rsidRDefault="00AB2F20" w:rsidP="0041406B">
            <w:pPr>
              <w:rPr>
                <w:rFonts w:ascii="Century Gothic" w:hAnsi="Century Gothic"/>
                <w:sz w:val="18"/>
                <w:szCs w:val="18"/>
              </w:rPr>
            </w:pPr>
            <w:r w:rsidRPr="00831DBB">
              <w:rPr>
                <w:rFonts w:ascii="Century Gothic" w:hAnsi="Century Gothic"/>
                <w:sz w:val="18"/>
                <w:szCs w:val="18"/>
              </w:rPr>
              <w:t>Всі номінали банкнот – не менше ніж 0,0</w:t>
            </w:r>
            <w:r w:rsidRPr="00AB2F20">
              <w:rPr>
                <w:rFonts w:ascii="Century Gothic" w:hAnsi="Century Gothic"/>
                <w:sz w:val="18"/>
                <w:szCs w:val="18"/>
                <w:lang w:val="ru-RU"/>
              </w:rPr>
              <w:t>3</w:t>
            </w:r>
            <w:r w:rsidRPr="00831DBB">
              <w:rPr>
                <w:rFonts w:ascii="Century Gothic" w:hAnsi="Century Gothic"/>
                <w:sz w:val="18"/>
                <w:szCs w:val="18"/>
              </w:rPr>
              <w:t>% від суми</w:t>
            </w:r>
          </w:p>
        </w:tc>
      </w:tr>
      <w:tr w:rsidR="00AB2F20" w:rsidRPr="00831DBB" w14:paraId="5E2CC432" w14:textId="77777777" w:rsidTr="00AB2F20">
        <w:tc>
          <w:tcPr>
            <w:tcW w:w="1814" w:type="dxa"/>
            <w:vMerge/>
          </w:tcPr>
          <w:p w14:paraId="75CEBE52" w14:textId="77777777" w:rsidR="00AB2F20" w:rsidRPr="00831DBB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76854DD" w14:textId="77777777" w:rsidR="00AB2F20" w:rsidRPr="00831DBB" w:rsidRDefault="00AB2F20" w:rsidP="00AB2F20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831DBB">
              <w:rPr>
                <w:rFonts w:ascii="Century Gothic" w:hAnsi="Century Gothic" w:cs="Calibri"/>
                <w:sz w:val="18"/>
                <w:szCs w:val="18"/>
              </w:rPr>
              <w:t>Комісія за отримання готівкових коштів (купівля)</w:t>
            </w:r>
          </w:p>
        </w:tc>
        <w:tc>
          <w:tcPr>
            <w:tcW w:w="4218" w:type="dxa"/>
          </w:tcPr>
          <w:p w14:paraId="7434A418" w14:textId="64DA2FF4" w:rsidR="00AB2F20" w:rsidRPr="004B463C" w:rsidRDefault="00AB2F20" w:rsidP="004B463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B463C">
              <w:rPr>
                <w:rFonts w:ascii="Century Gothic" w:hAnsi="Century Gothic"/>
                <w:sz w:val="18"/>
                <w:szCs w:val="18"/>
              </w:rPr>
              <w:t>Всі номінали банкнот – не менше ніж  0,0</w:t>
            </w:r>
            <w:r w:rsidRPr="00AB2F20">
              <w:rPr>
                <w:rFonts w:ascii="Century Gothic" w:hAnsi="Century Gothic"/>
                <w:sz w:val="18"/>
                <w:szCs w:val="18"/>
                <w:lang w:val="ru-RU"/>
              </w:rPr>
              <w:t>3</w:t>
            </w:r>
            <w:r w:rsidRPr="004B463C">
              <w:rPr>
                <w:rFonts w:ascii="Century Gothic" w:hAnsi="Century Gothic"/>
                <w:sz w:val="18"/>
                <w:szCs w:val="18"/>
              </w:rPr>
              <w:t>% від суми</w:t>
            </w:r>
          </w:p>
          <w:p w14:paraId="188C6C8B" w14:textId="22881792" w:rsidR="00AB2F20" w:rsidRPr="00831DBB" w:rsidRDefault="00AB2F20" w:rsidP="0041406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2F20" w:rsidRPr="00831DBB" w14:paraId="6D3C0216" w14:textId="77777777" w:rsidTr="00AB2F20">
        <w:tc>
          <w:tcPr>
            <w:tcW w:w="1814" w:type="dxa"/>
            <w:vMerge/>
          </w:tcPr>
          <w:p w14:paraId="766F98BD" w14:textId="77777777" w:rsidR="00AB2F20" w:rsidRPr="00AB2F20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14:paraId="32437E0D" w14:textId="77777777" w:rsidR="00AB2F20" w:rsidRPr="00831DBB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831DBB">
              <w:rPr>
                <w:rFonts w:ascii="Century Gothic" w:hAnsi="Century Gothic" w:cs="Calibri"/>
                <w:sz w:val="18"/>
                <w:szCs w:val="18"/>
              </w:rPr>
              <w:t>Комісія за переміщення готівки із запасів готівки НБУ на зберіганні між уповноваженими банками САГО</w:t>
            </w:r>
          </w:p>
        </w:tc>
        <w:tc>
          <w:tcPr>
            <w:tcW w:w="4218" w:type="dxa"/>
          </w:tcPr>
          <w:p w14:paraId="62478812" w14:textId="77777777" w:rsidR="00AB2F20" w:rsidRPr="00831DBB" w:rsidRDefault="00AB2F20" w:rsidP="0041406B">
            <w:pPr>
              <w:rPr>
                <w:rFonts w:ascii="Century Gothic" w:hAnsi="Century Gothic"/>
                <w:sz w:val="18"/>
                <w:szCs w:val="18"/>
              </w:rPr>
            </w:pPr>
            <w:r w:rsidRPr="00831DBB">
              <w:rPr>
                <w:rFonts w:ascii="Century Gothic" w:hAnsi="Century Gothic"/>
                <w:sz w:val="18"/>
                <w:szCs w:val="18"/>
              </w:rPr>
              <w:t>безкоштовно</w:t>
            </w:r>
          </w:p>
        </w:tc>
      </w:tr>
      <w:tr w:rsidR="00AB2F20" w:rsidRPr="00831DBB" w14:paraId="5B6E9ACE" w14:textId="77777777" w:rsidTr="00530F83">
        <w:tc>
          <w:tcPr>
            <w:tcW w:w="1814" w:type="dxa"/>
            <w:vMerge/>
          </w:tcPr>
          <w:p w14:paraId="0EF7D754" w14:textId="77777777" w:rsidR="00AB2F20" w:rsidRPr="00AB2F20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7620" w:type="dxa"/>
            <w:gridSpan w:val="2"/>
          </w:tcPr>
          <w:p w14:paraId="0D1FF329" w14:textId="77777777" w:rsidR="00AB2F20" w:rsidRPr="00AB2F20" w:rsidRDefault="00AB2F20" w:rsidP="00AB2F20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AB2F2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Переміщення готівки із запасів готівки НБУ на зберіганні між уповноваженими банками САГО:</w:t>
            </w:r>
          </w:p>
          <w:p w14:paraId="57E731CE" w14:textId="77777777" w:rsidR="00AB2F20" w:rsidRPr="00831DBB" w:rsidRDefault="00AB2F20" w:rsidP="0041406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B2F20" w:rsidRPr="00831DBB" w14:paraId="300603EA" w14:textId="77777777" w:rsidTr="00AB2F20">
        <w:tc>
          <w:tcPr>
            <w:tcW w:w="1814" w:type="dxa"/>
            <w:vMerge/>
          </w:tcPr>
          <w:p w14:paraId="4EA549FE" w14:textId="77777777" w:rsidR="00AB2F20" w:rsidRPr="00AB2F20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8141BE2" w14:textId="77777777" w:rsidR="00AB2F20" w:rsidRPr="00AB2F20" w:rsidRDefault="00AB2F20" w:rsidP="00AB2F20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AB2F20">
              <w:rPr>
                <w:rFonts w:ascii="Century Gothic" w:hAnsi="Century Gothic" w:cs="Calibri"/>
                <w:sz w:val="18"/>
                <w:szCs w:val="18"/>
              </w:rPr>
              <w:t>Комісія за надання готівкових коштів</w:t>
            </w:r>
          </w:p>
          <w:p w14:paraId="567E5FFA" w14:textId="31B23CDF" w:rsidR="00AB2F20" w:rsidRPr="00AB2F20" w:rsidRDefault="00AB2F20" w:rsidP="00AB2F20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AB2F20">
              <w:rPr>
                <w:rFonts w:ascii="Century Gothic" w:hAnsi="Century Gothic" w:cs="Calibri"/>
                <w:sz w:val="18"/>
                <w:szCs w:val="18"/>
              </w:rPr>
              <w:t xml:space="preserve">уповноваженому банку (продаж) </w:t>
            </w:r>
          </w:p>
          <w:p w14:paraId="361475C8" w14:textId="77777777" w:rsidR="00AB2F20" w:rsidRPr="00831DBB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4218" w:type="dxa"/>
          </w:tcPr>
          <w:p w14:paraId="0C9455F5" w14:textId="77777777" w:rsidR="00AB2F20" w:rsidRPr="00AB2F20" w:rsidRDefault="00AB2F20" w:rsidP="00AB2F20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AB2F20">
              <w:rPr>
                <w:rFonts w:ascii="Century Gothic" w:hAnsi="Century Gothic" w:cs="Calibri"/>
                <w:sz w:val="18"/>
                <w:szCs w:val="18"/>
              </w:rPr>
              <w:t>Всі номінали банкнот – не менше ніж 0,03% від суми</w:t>
            </w:r>
          </w:p>
          <w:p w14:paraId="49F751B2" w14:textId="77777777" w:rsidR="00AB2F20" w:rsidRPr="00AB2F20" w:rsidRDefault="00AB2F20" w:rsidP="0041406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AB2F20" w:rsidRPr="00831DBB" w14:paraId="320D9E3E" w14:textId="77777777" w:rsidTr="00AB2F20">
        <w:tc>
          <w:tcPr>
            <w:tcW w:w="1814" w:type="dxa"/>
            <w:vMerge/>
          </w:tcPr>
          <w:p w14:paraId="2E613FE7" w14:textId="77777777" w:rsidR="00AB2F20" w:rsidRPr="00AB2F20" w:rsidRDefault="00AB2F20" w:rsidP="0041406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0E0B577" w14:textId="77777777" w:rsidR="00AB2F20" w:rsidRPr="00AB2F20" w:rsidRDefault="00AB2F20" w:rsidP="00AB2F20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AB2F20">
              <w:rPr>
                <w:rFonts w:ascii="Century Gothic" w:hAnsi="Century Gothic" w:cs="Calibri"/>
                <w:sz w:val="18"/>
                <w:szCs w:val="18"/>
              </w:rPr>
              <w:t>Комісія за отримання готівкових коштів</w:t>
            </w:r>
          </w:p>
          <w:p w14:paraId="63DD3BE2" w14:textId="179E5E2A" w:rsidR="00AB2F20" w:rsidRPr="00831DBB" w:rsidRDefault="00AB2F20" w:rsidP="00AB2F20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AB2F20">
              <w:rPr>
                <w:rFonts w:ascii="Century Gothic" w:hAnsi="Century Gothic" w:cs="Calibri"/>
                <w:sz w:val="18"/>
                <w:szCs w:val="18"/>
              </w:rPr>
              <w:t>уповноваженому банку (купівля)</w:t>
            </w:r>
          </w:p>
        </w:tc>
        <w:tc>
          <w:tcPr>
            <w:tcW w:w="4218" w:type="dxa"/>
          </w:tcPr>
          <w:p w14:paraId="394F4B6E" w14:textId="366A9B7E" w:rsidR="00AB2F20" w:rsidRPr="00AB2F20" w:rsidRDefault="00AB2F20" w:rsidP="0041406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AB2F20">
              <w:rPr>
                <w:rFonts w:ascii="Century Gothic" w:hAnsi="Century Gothic" w:cs="Calibri"/>
                <w:sz w:val="18"/>
                <w:szCs w:val="18"/>
              </w:rPr>
              <w:t>безкоштовно</w:t>
            </w:r>
          </w:p>
        </w:tc>
      </w:tr>
    </w:tbl>
    <w:p w14:paraId="4C25FED1" w14:textId="77777777" w:rsidR="0022441A" w:rsidRPr="0022441A" w:rsidRDefault="0022441A" w:rsidP="00AB2F20">
      <w:pPr>
        <w:rPr>
          <w:lang w:val="uk-UA"/>
        </w:rPr>
      </w:pPr>
    </w:p>
    <w:sectPr w:rsidR="0022441A" w:rsidRPr="0022441A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18D5" w14:textId="77777777" w:rsidR="00F12B9A" w:rsidRDefault="00F12B9A" w:rsidP="009E0506">
      <w:r>
        <w:separator/>
      </w:r>
    </w:p>
  </w:endnote>
  <w:endnote w:type="continuationSeparator" w:id="0">
    <w:p w14:paraId="33A4DD43" w14:textId="77777777" w:rsidR="00F12B9A" w:rsidRDefault="00F12B9A" w:rsidP="009E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malia">
    <w:altName w:val="Calibri"/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E0" w14:textId="6C30C460" w:rsidR="009E0506" w:rsidRPr="00E5205F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E5205F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563B" w14:textId="77777777" w:rsidR="00F12B9A" w:rsidRDefault="00F12B9A" w:rsidP="009E0506">
      <w:r>
        <w:separator/>
      </w:r>
    </w:p>
  </w:footnote>
  <w:footnote w:type="continuationSeparator" w:id="0">
    <w:p w14:paraId="3B87E2EF" w14:textId="77777777" w:rsidR="00F12B9A" w:rsidRDefault="00F12B9A" w:rsidP="009E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8603C"/>
    <w:multiLevelType w:val="hybridMultilevel"/>
    <w:tmpl w:val="9B884562"/>
    <w:lvl w:ilvl="0" w:tplc="9FB8D8AA">
      <w:numFmt w:val="bullet"/>
      <w:lvlText w:val="-"/>
      <w:lvlJc w:val="left"/>
      <w:pPr>
        <w:ind w:left="1365" w:hanging="360"/>
      </w:pPr>
      <w:rPr>
        <w:rFonts w:ascii="Amalia" w:eastAsia="Times New Roman" w:hAnsi="Amal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398A168D"/>
    <w:multiLevelType w:val="hybridMultilevel"/>
    <w:tmpl w:val="A1DACA26"/>
    <w:lvl w:ilvl="0" w:tplc="5770C6A8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27956">
    <w:abstractNumId w:val="0"/>
  </w:num>
  <w:num w:numId="2" w16cid:durableId="96962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47069"/>
    <w:rsid w:val="000903E3"/>
    <w:rsid w:val="00204D3B"/>
    <w:rsid w:val="0022441A"/>
    <w:rsid w:val="002C50A3"/>
    <w:rsid w:val="002F20A7"/>
    <w:rsid w:val="00351EAB"/>
    <w:rsid w:val="003C4556"/>
    <w:rsid w:val="003E3446"/>
    <w:rsid w:val="00437317"/>
    <w:rsid w:val="004740E4"/>
    <w:rsid w:val="004B463C"/>
    <w:rsid w:val="004C4CD5"/>
    <w:rsid w:val="004E681D"/>
    <w:rsid w:val="00502E87"/>
    <w:rsid w:val="005A297E"/>
    <w:rsid w:val="006E18F3"/>
    <w:rsid w:val="00716685"/>
    <w:rsid w:val="00767EDB"/>
    <w:rsid w:val="00780C6B"/>
    <w:rsid w:val="007D1FB2"/>
    <w:rsid w:val="007F6ABB"/>
    <w:rsid w:val="00842DCA"/>
    <w:rsid w:val="00861B66"/>
    <w:rsid w:val="00870DEF"/>
    <w:rsid w:val="00880F97"/>
    <w:rsid w:val="008C41AE"/>
    <w:rsid w:val="009108FD"/>
    <w:rsid w:val="00966879"/>
    <w:rsid w:val="009E0506"/>
    <w:rsid w:val="009F4809"/>
    <w:rsid w:val="009F555F"/>
    <w:rsid w:val="00A106A9"/>
    <w:rsid w:val="00AA1069"/>
    <w:rsid w:val="00AB2F20"/>
    <w:rsid w:val="00AB7911"/>
    <w:rsid w:val="00AD0DD1"/>
    <w:rsid w:val="00B83637"/>
    <w:rsid w:val="00BB1DCA"/>
    <w:rsid w:val="00BC5768"/>
    <w:rsid w:val="00C34E21"/>
    <w:rsid w:val="00CB7647"/>
    <w:rsid w:val="00D4674A"/>
    <w:rsid w:val="00D71FB4"/>
    <w:rsid w:val="00DE44DC"/>
    <w:rsid w:val="00DF1C93"/>
    <w:rsid w:val="00DF43C1"/>
    <w:rsid w:val="00E0675B"/>
    <w:rsid w:val="00E13B6B"/>
    <w:rsid w:val="00E5205F"/>
    <w:rsid w:val="00EC50CA"/>
    <w:rsid w:val="00F05DA7"/>
    <w:rsid w:val="00F12B9A"/>
    <w:rsid w:val="00F324E8"/>
    <w:rsid w:val="00F424BB"/>
    <w:rsid w:val="00F73A50"/>
    <w:rsid w:val="00FA1961"/>
    <w:rsid w:val="0ECBD58F"/>
    <w:rsid w:val="1D642FDC"/>
    <w:rsid w:val="468E9597"/>
    <w:rsid w:val="489F3A62"/>
    <w:rsid w:val="5BCEB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styleId="a7">
    <w:name w:val="List Paragraph"/>
    <w:aliases w:val="1. Абзац списка,Equipment"/>
    <w:basedOn w:val="a"/>
    <w:link w:val="a8"/>
    <w:uiPriority w:val="34"/>
    <w:qFormat/>
    <w:rsid w:val="005A297E"/>
    <w:pPr>
      <w:ind w:left="720"/>
      <w:contextualSpacing/>
    </w:pPr>
    <w:rPr>
      <w:lang w:val="uk-UA"/>
    </w:rPr>
  </w:style>
  <w:style w:type="character" w:customStyle="1" w:styleId="ui-provider">
    <w:name w:val="ui-provider"/>
    <w:basedOn w:val="a0"/>
    <w:rsid w:val="004E681D"/>
  </w:style>
  <w:style w:type="character" w:styleId="a9">
    <w:name w:val="Hyperlink"/>
    <w:basedOn w:val="a0"/>
    <w:uiPriority w:val="99"/>
    <w:unhideWhenUsed/>
    <w:rsid w:val="0043731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2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aliases w:val="1. Абзац списка Знак,Equipment Знак"/>
    <w:link w:val="a7"/>
    <w:uiPriority w:val="34"/>
    <w:qFormat/>
    <w:rsid w:val="004B463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Yaryna DOMBROVSKA</cp:lastModifiedBy>
  <cp:revision>2</cp:revision>
  <cp:lastPrinted>2024-07-02T18:15:00Z</cp:lastPrinted>
  <dcterms:created xsi:type="dcterms:W3CDTF">2025-11-03T08:29:00Z</dcterms:created>
  <dcterms:modified xsi:type="dcterms:W3CDTF">2025-11-03T08:29:00Z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